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19BCAD" w14:textId="45ACAE1A" w:rsidR="006402E9" w:rsidRPr="007A207B" w:rsidRDefault="006402E9" w:rsidP="007A207B">
      <w:pPr>
        <w:spacing w:line="276" w:lineRule="auto"/>
        <w:jc w:val="both"/>
        <w:rPr>
          <w:rFonts w:ascii="Century Gothic" w:hAnsi="Century Gothic" w:cs="Arial"/>
          <w:b/>
          <w:bCs/>
          <w:sz w:val="24"/>
          <w:szCs w:val="24"/>
        </w:rPr>
      </w:pPr>
      <w:r w:rsidRPr="007A207B">
        <w:rPr>
          <w:rFonts w:ascii="Century Gothic" w:hAnsi="Century Gothic" w:cs="Arial"/>
          <w:b/>
          <w:bCs/>
          <w:sz w:val="24"/>
          <w:szCs w:val="24"/>
        </w:rPr>
        <w:t>EXCELENTÍSSIMO(A)</w:t>
      </w:r>
      <w:r w:rsidR="00CF29C5" w:rsidRPr="007A207B">
        <w:rPr>
          <w:rFonts w:ascii="Century Gothic" w:hAnsi="Century Gothic" w:cs="Arial"/>
          <w:b/>
          <w:bCs/>
          <w:sz w:val="24"/>
          <w:szCs w:val="24"/>
        </w:rPr>
        <w:t xml:space="preserve"> </w:t>
      </w:r>
      <w:r w:rsidRPr="007A207B">
        <w:rPr>
          <w:rFonts w:ascii="Century Gothic" w:hAnsi="Century Gothic" w:cs="Arial"/>
          <w:b/>
          <w:bCs/>
          <w:sz w:val="24"/>
          <w:szCs w:val="24"/>
        </w:rPr>
        <w:t xml:space="preserve">SENHOR(A) DOUTOR(A) JUIZ(A) </w:t>
      </w:r>
      <w:r w:rsidR="00CF29C5" w:rsidRPr="007A207B">
        <w:rPr>
          <w:rFonts w:ascii="Century Gothic" w:hAnsi="Century Gothic" w:cs="Arial"/>
          <w:b/>
          <w:bCs/>
          <w:sz w:val="24"/>
          <w:szCs w:val="24"/>
        </w:rPr>
        <w:t>DE QUALQUER UMA DAS VARAS DA SEÇÃO JUDICIÁRIA DO AMAZONAS</w:t>
      </w:r>
    </w:p>
    <w:p w14:paraId="7CDB7EE0" w14:textId="77777777" w:rsidR="00CF29C5" w:rsidRPr="007A207B" w:rsidRDefault="00CF29C5" w:rsidP="007A207B">
      <w:pPr>
        <w:spacing w:line="276" w:lineRule="auto"/>
        <w:jc w:val="both"/>
        <w:rPr>
          <w:rFonts w:ascii="Century Gothic" w:hAnsi="Century Gothic" w:cs="Arial"/>
          <w:sz w:val="24"/>
          <w:szCs w:val="24"/>
        </w:rPr>
      </w:pPr>
    </w:p>
    <w:p w14:paraId="5DF315D2" w14:textId="77777777" w:rsidR="005223AE" w:rsidRDefault="005223AE" w:rsidP="007A207B">
      <w:pPr>
        <w:spacing w:line="276" w:lineRule="auto"/>
        <w:jc w:val="both"/>
        <w:rPr>
          <w:rFonts w:ascii="Century Gothic" w:hAnsi="Century Gothic" w:cs="Arial"/>
          <w:sz w:val="24"/>
          <w:szCs w:val="24"/>
        </w:rPr>
      </w:pPr>
    </w:p>
    <w:p w14:paraId="764EECA7" w14:textId="77777777" w:rsidR="005223AE" w:rsidRDefault="005223AE" w:rsidP="007A207B">
      <w:pPr>
        <w:spacing w:line="276" w:lineRule="auto"/>
        <w:jc w:val="both"/>
        <w:rPr>
          <w:rFonts w:ascii="Century Gothic" w:hAnsi="Century Gothic" w:cs="Arial"/>
          <w:sz w:val="24"/>
          <w:szCs w:val="24"/>
        </w:rPr>
      </w:pPr>
    </w:p>
    <w:p w14:paraId="1A86E887" w14:textId="51990483" w:rsidR="006402E9" w:rsidRPr="007A207B" w:rsidRDefault="006402E9" w:rsidP="007A207B">
      <w:pPr>
        <w:spacing w:line="276" w:lineRule="auto"/>
        <w:jc w:val="both"/>
        <w:rPr>
          <w:rFonts w:ascii="Century Gothic" w:hAnsi="Century Gothic" w:cs="Arial"/>
          <w:sz w:val="24"/>
          <w:szCs w:val="24"/>
        </w:rPr>
      </w:pPr>
      <w:r w:rsidRPr="007A207B">
        <w:rPr>
          <w:rFonts w:ascii="Century Gothic" w:hAnsi="Century Gothic" w:cs="Arial"/>
          <w:sz w:val="24"/>
          <w:szCs w:val="24"/>
        </w:rPr>
        <w:t>PEDIDO DE TUTELA ANTECIPADA</w:t>
      </w:r>
    </w:p>
    <w:p w14:paraId="73CB76DB" w14:textId="4CD9C56B" w:rsidR="00CF29C5" w:rsidRDefault="00CF29C5" w:rsidP="007A207B">
      <w:pPr>
        <w:spacing w:line="276" w:lineRule="auto"/>
        <w:jc w:val="both"/>
        <w:rPr>
          <w:rFonts w:ascii="Century Gothic" w:hAnsi="Century Gothic" w:cs="Arial"/>
          <w:sz w:val="24"/>
          <w:szCs w:val="24"/>
        </w:rPr>
      </w:pPr>
    </w:p>
    <w:p w14:paraId="5977725C" w14:textId="566B211E" w:rsidR="005223AE" w:rsidRDefault="005223AE" w:rsidP="007A207B">
      <w:pPr>
        <w:spacing w:line="276" w:lineRule="auto"/>
        <w:jc w:val="both"/>
        <w:rPr>
          <w:rFonts w:ascii="Century Gothic" w:hAnsi="Century Gothic" w:cs="Arial"/>
          <w:sz w:val="24"/>
          <w:szCs w:val="24"/>
        </w:rPr>
      </w:pPr>
    </w:p>
    <w:p w14:paraId="66E252BD" w14:textId="77777777" w:rsidR="005223AE" w:rsidRPr="007A207B" w:rsidRDefault="005223AE" w:rsidP="007A207B">
      <w:pPr>
        <w:spacing w:line="276" w:lineRule="auto"/>
        <w:jc w:val="both"/>
        <w:rPr>
          <w:rFonts w:ascii="Century Gothic" w:hAnsi="Century Gothic" w:cs="Arial"/>
          <w:sz w:val="24"/>
          <w:szCs w:val="24"/>
        </w:rPr>
      </w:pPr>
    </w:p>
    <w:p w14:paraId="36D8152D" w14:textId="7A4466D6" w:rsidR="00CF29C5" w:rsidRPr="007A207B" w:rsidRDefault="00CF29C5" w:rsidP="007A207B">
      <w:pPr>
        <w:pStyle w:val="NormalWeb"/>
        <w:spacing w:before="0" w:beforeAutospacing="0" w:after="160" w:afterAutospacing="0" w:line="276" w:lineRule="auto"/>
        <w:ind w:left="2835"/>
        <w:jc w:val="both"/>
        <w:rPr>
          <w:rFonts w:ascii="Century Gothic" w:hAnsi="Century Gothic"/>
        </w:rPr>
      </w:pPr>
      <w:r w:rsidRPr="007A207B">
        <w:rPr>
          <w:rFonts w:ascii="Century Gothic" w:hAnsi="Century Gothic"/>
          <w:color w:val="000000"/>
        </w:rPr>
        <w:t xml:space="preserve">AÇÃO CIVIL PÚBLICA. DIREITO DO CONSUMIDOR. NAO REPASSE DAS REDUÇÕES DE PREÇOS AOS CONSUMIDORES, CONFORME ANUNCIOS FEITOS PELA PETROBRAS. ALINHAMENTO DE PREÇOS. AUMENTO </w:t>
      </w:r>
      <w:r w:rsidR="00777CE4" w:rsidRPr="007A207B">
        <w:rPr>
          <w:rFonts w:ascii="Century Gothic" w:hAnsi="Century Gothic"/>
          <w:color w:val="000000"/>
        </w:rPr>
        <w:t xml:space="preserve">E MANUTENÇÃO DE PREÇOS </w:t>
      </w:r>
      <w:r w:rsidRPr="007A207B">
        <w:rPr>
          <w:rFonts w:ascii="Century Gothic" w:hAnsi="Century Gothic"/>
          <w:color w:val="000000"/>
        </w:rPr>
        <w:t xml:space="preserve">SEM JUSTA CAUSA. DANO SOCIAL E COLETIVO. </w:t>
      </w:r>
    </w:p>
    <w:p w14:paraId="5DB0C8B9" w14:textId="138D0A82" w:rsidR="006402E9" w:rsidRDefault="006402E9" w:rsidP="007A207B">
      <w:pPr>
        <w:spacing w:line="276" w:lineRule="auto"/>
        <w:jc w:val="both"/>
        <w:rPr>
          <w:rFonts w:ascii="Century Gothic" w:hAnsi="Century Gothic" w:cs="Arial"/>
          <w:sz w:val="24"/>
          <w:szCs w:val="24"/>
        </w:rPr>
      </w:pPr>
    </w:p>
    <w:p w14:paraId="24D8DBA5" w14:textId="2E6F082F" w:rsidR="005223AE" w:rsidRDefault="005223AE" w:rsidP="007A207B">
      <w:pPr>
        <w:spacing w:line="276" w:lineRule="auto"/>
        <w:jc w:val="both"/>
        <w:rPr>
          <w:rFonts w:ascii="Century Gothic" w:hAnsi="Century Gothic" w:cs="Arial"/>
          <w:sz w:val="24"/>
          <w:szCs w:val="24"/>
        </w:rPr>
      </w:pPr>
    </w:p>
    <w:p w14:paraId="7499B23C" w14:textId="77777777" w:rsidR="005223AE" w:rsidRPr="007A207B" w:rsidRDefault="005223AE" w:rsidP="007A207B">
      <w:pPr>
        <w:spacing w:line="276" w:lineRule="auto"/>
        <w:jc w:val="both"/>
        <w:rPr>
          <w:rFonts w:ascii="Century Gothic" w:hAnsi="Century Gothic" w:cs="Arial"/>
          <w:sz w:val="24"/>
          <w:szCs w:val="24"/>
        </w:rPr>
      </w:pPr>
    </w:p>
    <w:p w14:paraId="0D09BB32" w14:textId="56D1DB5B" w:rsidR="00232D6A" w:rsidRPr="007A207B" w:rsidRDefault="001B555A" w:rsidP="007A207B">
      <w:pPr>
        <w:pStyle w:val="NormalWeb"/>
        <w:spacing w:before="0" w:beforeAutospacing="0" w:after="160" w:afterAutospacing="0" w:line="276" w:lineRule="auto"/>
        <w:jc w:val="both"/>
        <w:rPr>
          <w:rFonts w:ascii="Century Gothic" w:hAnsi="Century Gothic" w:cs="Arial"/>
        </w:rPr>
      </w:pPr>
      <w:r w:rsidRPr="007A207B">
        <w:rPr>
          <w:rFonts w:ascii="Century Gothic" w:hAnsi="Century Gothic"/>
          <w:b/>
          <w:bCs/>
          <w:color w:val="000000"/>
        </w:rPr>
        <w:t>ORDEM DOS ADVOGADOS DO BRASIL - SECCIONAL DO ESTADO DO AMAZONAS</w:t>
      </w:r>
      <w:r w:rsidRPr="007A207B">
        <w:rPr>
          <w:rFonts w:ascii="Century Gothic" w:hAnsi="Century Gothic"/>
          <w:color w:val="000000"/>
        </w:rPr>
        <w:t>, por seu Presidente</w:t>
      </w:r>
      <w:r w:rsidR="00232D6A" w:rsidRPr="007A207B">
        <w:rPr>
          <w:rFonts w:ascii="Century Gothic" w:hAnsi="Century Gothic"/>
          <w:color w:val="000000"/>
        </w:rPr>
        <w:t xml:space="preserve"> e membros</w:t>
      </w:r>
      <w:r w:rsidRPr="007A207B">
        <w:rPr>
          <w:rFonts w:ascii="Century Gothic" w:hAnsi="Century Gothic"/>
          <w:color w:val="000000"/>
        </w:rPr>
        <w:t xml:space="preserve">, representado por advogado que a esta subscreve (procuração anexa), todos no uso de suas atribuições legais, vêm, respeitosamente, à presença de Vossa Excelência, com fulcro no art. 1º, II, da Lei nº 7.347/1985, e arts. 81/82 do Código de Defesa do Consumidor, propor a presente, </w:t>
      </w:r>
      <w:r w:rsidR="006402E9" w:rsidRPr="007A207B">
        <w:rPr>
          <w:rFonts w:ascii="Century Gothic" w:hAnsi="Century Gothic" w:cs="Arial"/>
        </w:rPr>
        <w:t>com fulcro nos art. 173, § 4º da CF/88; art. 39, inciso V e X</w:t>
      </w:r>
      <w:r w:rsidR="00DE6721">
        <w:rPr>
          <w:rFonts w:ascii="Century Gothic" w:hAnsi="Century Gothic" w:cs="Arial"/>
        </w:rPr>
        <w:t xml:space="preserve"> </w:t>
      </w:r>
      <w:r w:rsidR="006402E9" w:rsidRPr="007A207B">
        <w:rPr>
          <w:rFonts w:ascii="Century Gothic" w:hAnsi="Century Gothic" w:cs="Arial"/>
        </w:rPr>
        <w:t>do CDC; e art. 187 e 927 do CC/2002 e demais dispositivos aplicáveis, propor a presente</w:t>
      </w:r>
      <w:r w:rsidR="00232D6A" w:rsidRPr="007A207B">
        <w:rPr>
          <w:rFonts w:ascii="Century Gothic" w:hAnsi="Century Gothic" w:cs="Arial"/>
        </w:rPr>
        <w:t xml:space="preserve"> </w:t>
      </w:r>
    </w:p>
    <w:p w14:paraId="4A92A028" w14:textId="495F2F67" w:rsidR="006D4FEC" w:rsidRPr="007A207B" w:rsidRDefault="006402E9" w:rsidP="00391B8B">
      <w:pPr>
        <w:pStyle w:val="NormalWeb"/>
        <w:spacing w:before="0" w:beforeAutospacing="0" w:after="160" w:afterAutospacing="0" w:line="276" w:lineRule="auto"/>
        <w:jc w:val="center"/>
        <w:rPr>
          <w:rFonts w:ascii="Century Gothic" w:hAnsi="Century Gothic" w:cs="Arial"/>
          <w:b/>
          <w:bCs/>
        </w:rPr>
      </w:pPr>
      <w:r w:rsidRPr="007A207B">
        <w:rPr>
          <w:rFonts w:ascii="Century Gothic" w:hAnsi="Century Gothic" w:cs="Arial"/>
          <w:b/>
          <w:bCs/>
        </w:rPr>
        <w:t>AÇÃO CIVIL PÚBLICA DE CONSUMO EPEDIDO DE TUTELA ANTECIPADA</w:t>
      </w:r>
    </w:p>
    <w:p w14:paraId="68449388" w14:textId="77777777" w:rsidR="00AA58DE" w:rsidRDefault="006402E9" w:rsidP="007A207B">
      <w:pPr>
        <w:spacing w:line="276" w:lineRule="auto"/>
        <w:jc w:val="both"/>
        <w:rPr>
          <w:rFonts w:ascii="Century Gothic" w:hAnsi="Century Gothic" w:cs="Arial"/>
          <w:sz w:val="24"/>
          <w:szCs w:val="24"/>
        </w:rPr>
      </w:pPr>
      <w:r w:rsidRPr="007A207B">
        <w:rPr>
          <w:rFonts w:ascii="Century Gothic" w:hAnsi="Century Gothic" w:cs="Arial"/>
          <w:sz w:val="24"/>
          <w:szCs w:val="24"/>
        </w:rPr>
        <w:t>em face de:</w:t>
      </w:r>
      <w:r w:rsidR="007A207B">
        <w:rPr>
          <w:rFonts w:ascii="Century Gothic" w:hAnsi="Century Gothic" w:cs="Arial"/>
          <w:sz w:val="24"/>
          <w:szCs w:val="24"/>
        </w:rPr>
        <w:t xml:space="preserve"> </w:t>
      </w:r>
    </w:p>
    <w:p w14:paraId="6728C393" w14:textId="77777777" w:rsidR="00AA58DE" w:rsidRDefault="00AA58DE" w:rsidP="007A207B">
      <w:pPr>
        <w:spacing w:line="276" w:lineRule="auto"/>
        <w:jc w:val="both"/>
        <w:rPr>
          <w:rFonts w:ascii="Century Gothic" w:hAnsi="Century Gothic"/>
          <w:sz w:val="24"/>
          <w:szCs w:val="24"/>
        </w:rPr>
      </w:pPr>
      <w:r>
        <w:rPr>
          <w:rFonts w:ascii="Century Gothic" w:hAnsi="Century Gothic" w:cs="Arial"/>
          <w:sz w:val="24"/>
          <w:szCs w:val="24"/>
        </w:rPr>
        <w:t xml:space="preserve">1- </w:t>
      </w:r>
      <w:r w:rsidR="00816A3C" w:rsidRPr="007A207B">
        <w:rPr>
          <w:rFonts w:ascii="Century Gothic" w:hAnsi="Century Gothic"/>
          <w:b/>
          <w:sz w:val="24"/>
          <w:szCs w:val="24"/>
          <w:u w:val="single"/>
        </w:rPr>
        <w:t>DISTRIBUIDORAS DE COMBUSTÍVEIS</w:t>
      </w:r>
      <w:r w:rsidR="00816A3C" w:rsidRPr="007A207B">
        <w:rPr>
          <w:rFonts w:ascii="Century Gothic" w:hAnsi="Century Gothic"/>
          <w:b/>
          <w:sz w:val="24"/>
          <w:szCs w:val="24"/>
        </w:rPr>
        <w:t xml:space="preserve"> - ATEM’S DISTRIBUIDORA DE PETRÓLEO LTDA</w:t>
      </w:r>
      <w:r w:rsidR="00816A3C" w:rsidRPr="007A207B">
        <w:rPr>
          <w:rFonts w:ascii="Century Gothic" w:hAnsi="Century Gothic"/>
          <w:sz w:val="24"/>
          <w:szCs w:val="24"/>
        </w:rPr>
        <w:t xml:space="preserve">., pessoa jurídica de direito privado, inscrita no CNPJ sob o n.º 03.987.364/0001-03, com sede na Rua Pajurá, nº 103, Vila Buriti, Manaus/AM; </w:t>
      </w:r>
      <w:r w:rsidR="00816A3C" w:rsidRPr="007A207B">
        <w:rPr>
          <w:rFonts w:ascii="Century Gothic" w:hAnsi="Century Gothic"/>
          <w:b/>
          <w:sz w:val="24"/>
          <w:szCs w:val="24"/>
        </w:rPr>
        <w:t>DISTRIBUIDORA EQUADOR DE PRODUTOS DE PETRÓLEO LTDA</w:t>
      </w:r>
      <w:r w:rsidR="00816A3C" w:rsidRPr="007A207B">
        <w:rPr>
          <w:rFonts w:ascii="Century Gothic" w:hAnsi="Century Gothic"/>
          <w:sz w:val="24"/>
          <w:szCs w:val="24"/>
        </w:rPr>
        <w:t xml:space="preserve">., pessoa jurídica de direito privado, inscrita no CNPJ sob o n.º 03.128.979/0001-76, com sede na Rua Pajurá, nº 895, Vila Buriti, </w:t>
      </w:r>
      <w:r w:rsidR="00816A3C" w:rsidRPr="007A207B">
        <w:rPr>
          <w:rFonts w:ascii="Century Gothic" w:hAnsi="Century Gothic"/>
          <w:sz w:val="24"/>
          <w:szCs w:val="24"/>
        </w:rPr>
        <w:lastRenderedPageBreak/>
        <w:t xml:space="preserve">Manaus/AM; </w:t>
      </w:r>
      <w:r w:rsidR="00816A3C" w:rsidRPr="007A207B">
        <w:rPr>
          <w:rFonts w:ascii="Century Gothic" w:hAnsi="Century Gothic"/>
          <w:b/>
          <w:sz w:val="24"/>
          <w:szCs w:val="24"/>
        </w:rPr>
        <w:t>PETRÓLEO SABBÁ S.A.</w:t>
      </w:r>
      <w:r w:rsidR="00816A3C" w:rsidRPr="007A207B">
        <w:rPr>
          <w:rFonts w:ascii="Century Gothic" w:hAnsi="Century Gothic"/>
          <w:sz w:val="24"/>
          <w:szCs w:val="24"/>
        </w:rPr>
        <w:t xml:space="preserve">, pessoa jurídica de direito privado, inscrita no CNPJ sob o n.º 04.169.215/0001-91, com sede na Rua Rio Quixito, nº 02, Sala 03, Vila Buriti, Manaus/AM; </w:t>
      </w:r>
      <w:r w:rsidR="00816A3C" w:rsidRPr="007A207B">
        <w:rPr>
          <w:rFonts w:ascii="Century Gothic" w:hAnsi="Century Gothic"/>
          <w:b/>
          <w:sz w:val="24"/>
          <w:szCs w:val="24"/>
        </w:rPr>
        <w:t>RZD DISTRIBUIDORA DE DERIVADOS PETRÓLEO LTDA</w:t>
      </w:r>
      <w:r w:rsidR="00816A3C" w:rsidRPr="007A207B">
        <w:rPr>
          <w:rFonts w:ascii="Century Gothic" w:hAnsi="Century Gothic"/>
          <w:sz w:val="24"/>
          <w:szCs w:val="24"/>
        </w:rPr>
        <w:t xml:space="preserve">., pessoa jurídica de direito privado, inscrita no CNPJ sob o n.º 09.056.321/0001-82, com sede na Av. Timbiras, nº 1813, Sala 01, Etapa II Núcleo 1, Bairro: Cidade Nova, Manaus/AM; </w:t>
      </w:r>
      <w:r w:rsidR="00816A3C" w:rsidRPr="007A207B">
        <w:rPr>
          <w:rFonts w:ascii="Century Gothic" w:hAnsi="Century Gothic"/>
          <w:b/>
          <w:sz w:val="24"/>
          <w:szCs w:val="24"/>
        </w:rPr>
        <w:t>PETRO AMAZON PETRÓLEO DA AMAZÔNIA LTDA</w:t>
      </w:r>
      <w:r w:rsidR="00816A3C" w:rsidRPr="007A207B">
        <w:rPr>
          <w:rFonts w:ascii="Century Gothic" w:hAnsi="Century Gothic"/>
          <w:sz w:val="24"/>
          <w:szCs w:val="24"/>
        </w:rPr>
        <w:t xml:space="preserve">., pessoa jurídica de direito privado, inscrita no CNPJ sob o n.º 84.634.682/0001-84, com sede na Av. Rodrigo Otávio, nº 5074, Sala 03, Bairro: Japiim, Manaus/AM; </w:t>
      </w:r>
      <w:r w:rsidR="00816A3C" w:rsidRPr="007A207B">
        <w:rPr>
          <w:rFonts w:ascii="Century Gothic" w:hAnsi="Century Gothic"/>
          <w:b/>
          <w:sz w:val="24"/>
          <w:szCs w:val="24"/>
        </w:rPr>
        <w:t>IPIRANGA PRODUTOS DE PETRÓLEO LTDA</w:t>
      </w:r>
      <w:r w:rsidR="00816A3C" w:rsidRPr="007A207B">
        <w:rPr>
          <w:rFonts w:ascii="Century Gothic" w:hAnsi="Century Gothic"/>
          <w:sz w:val="24"/>
          <w:szCs w:val="24"/>
        </w:rPr>
        <w:t>., pessoa jurídica de direito privado, inscrita no CNPJ sob o n.º 33.337.122/0044-67, com sede na Rua Pajurá, n.º 01, Vila Buriti, Manaus/AM</w:t>
      </w:r>
      <w:r w:rsidR="00232D6A" w:rsidRPr="007A207B">
        <w:rPr>
          <w:rFonts w:ascii="Century Gothic" w:hAnsi="Century Gothic"/>
          <w:sz w:val="24"/>
          <w:szCs w:val="24"/>
        </w:rPr>
        <w:t xml:space="preserve">; </w:t>
      </w:r>
    </w:p>
    <w:p w14:paraId="4B410D35" w14:textId="7F58D0E6" w:rsidR="00D76554" w:rsidRDefault="00AA58DE" w:rsidP="007A207B">
      <w:pPr>
        <w:spacing w:line="276" w:lineRule="auto"/>
        <w:jc w:val="both"/>
        <w:rPr>
          <w:rFonts w:ascii="Century Gothic" w:hAnsi="Century Gothic"/>
          <w:sz w:val="24"/>
          <w:szCs w:val="24"/>
        </w:rPr>
      </w:pPr>
      <w:r>
        <w:rPr>
          <w:rFonts w:ascii="Century Gothic" w:hAnsi="Century Gothic"/>
          <w:sz w:val="24"/>
          <w:szCs w:val="24"/>
        </w:rPr>
        <w:t xml:space="preserve">2- </w:t>
      </w:r>
      <w:r w:rsidRPr="00AA58DE">
        <w:rPr>
          <w:rFonts w:ascii="Century Gothic" w:hAnsi="Century Gothic"/>
          <w:b/>
          <w:bCs/>
          <w:sz w:val="24"/>
          <w:szCs w:val="24"/>
          <w:u w:val="single"/>
        </w:rPr>
        <w:t>DOS POSTOS DE COMBUSTÍVEIS</w:t>
      </w:r>
      <w:r>
        <w:rPr>
          <w:rFonts w:ascii="Century Gothic" w:hAnsi="Century Gothic"/>
          <w:sz w:val="24"/>
          <w:szCs w:val="24"/>
        </w:rPr>
        <w:t xml:space="preserve">: </w:t>
      </w:r>
      <w:r w:rsidR="00816A3C" w:rsidRPr="007A207B">
        <w:rPr>
          <w:rFonts w:ascii="Century Gothic" w:hAnsi="Century Gothic"/>
          <w:b/>
          <w:sz w:val="24"/>
          <w:szCs w:val="24"/>
        </w:rPr>
        <w:t>SINDICOMBUSTÍVEIS</w:t>
      </w:r>
      <w:r w:rsidR="00816A3C" w:rsidRPr="007A207B">
        <w:rPr>
          <w:rFonts w:ascii="Century Gothic" w:hAnsi="Century Gothic"/>
          <w:sz w:val="24"/>
          <w:szCs w:val="24"/>
        </w:rPr>
        <w:t>, pessoa jurídica de direito privado, inscrita no CNPJ sob o n.º 34.489.682/0001-60, com sede na Rua Rio Içá, n.º 26, Vieiralves, Bairro: Nossa Senhora das Graças, CEP: 69.053-100, Manaus/AM</w:t>
      </w:r>
      <w:r w:rsidR="00232D6A" w:rsidRPr="007A207B">
        <w:rPr>
          <w:rFonts w:ascii="Century Gothic" w:hAnsi="Century Gothic"/>
          <w:sz w:val="24"/>
          <w:szCs w:val="24"/>
        </w:rPr>
        <w:t>,</w:t>
      </w:r>
      <w:r w:rsidR="00816A3C" w:rsidRPr="007A207B">
        <w:rPr>
          <w:rFonts w:ascii="Century Gothic" w:hAnsi="Century Gothic"/>
          <w:sz w:val="24"/>
          <w:szCs w:val="24"/>
        </w:rPr>
        <w:t xml:space="preserve"> </w:t>
      </w:r>
      <w:r w:rsidR="00C340AF" w:rsidRPr="00CF29C5">
        <w:rPr>
          <w:rFonts w:ascii="Century Gothic" w:hAnsi="Century Gothic"/>
          <w:b/>
          <w:sz w:val="24"/>
          <w:szCs w:val="24"/>
        </w:rPr>
        <w:t>M.D.N. COMBUSTÍVEIS LTDA</w:t>
      </w:r>
      <w:r w:rsidR="00C340AF" w:rsidRPr="00CF29C5">
        <w:rPr>
          <w:rFonts w:ascii="Century Gothic" w:hAnsi="Century Gothic"/>
          <w:sz w:val="24"/>
          <w:szCs w:val="24"/>
        </w:rPr>
        <w:t xml:space="preserve">, pessoa jurídica de direito privado, com sede na Rua Emílio Moreira, 1209, </w:t>
      </w:r>
      <w:proofErr w:type="spellStart"/>
      <w:r w:rsidR="00C340AF" w:rsidRPr="00CF29C5">
        <w:rPr>
          <w:rFonts w:ascii="Century Gothic" w:hAnsi="Century Gothic"/>
          <w:sz w:val="24"/>
          <w:szCs w:val="24"/>
        </w:rPr>
        <w:t>Pç</w:t>
      </w:r>
      <w:proofErr w:type="spellEnd"/>
      <w:r w:rsidR="00C340AF" w:rsidRPr="00CF29C5">
        <w:rPr>
          <w:rFonts w:ascii="Century Gothic" w:hAnsi="Century Gothic"/>
          <w:sz w:val="24"/>
          <w:szCs w:val="24"/>
        </w:rPr>
        <w:t xml:space="preserve"> 14; </w:t>
      </w:r>
      <w:r w:rsidR="00C340AF" w:rsidRPr="00CF29C5">
        <w:rPr>
          <w:rFonts w:ascii="Century Gothic" w:hAnsi="Century Gothic"/>
          <w:b/>
          <w:sz w:val="24"/>
          <w:szCs w:val="24"/>
        </w:rPr>
        <w:t>JATOLUX COMÉRCIO REPRESENTAÇÕES LTDA</w:t>
      </w:r>
      <w:r w:rsidR="00C340AF" w:rsidRPr="00CF29C5">
        <w:rPr>
          <w:rFonts w:ascii="Century Gothic" w:hAnsi="Century Gothic"/>
          <w:sz w:val="24"/>
          <w:szCs w:val="24"/>
        </w:rPr>
        <w:t xml:space="preserve">, pessoa jurídica de direito privado, com sede na Rua Emílio Moreira, 1669, Pç14; </w:t>
      </w:r>
      <w:r w:rsidR="00C340AF" w:rsidRPr="00CF29C5">
        <w:rPr>
          <w:rFonts w:ascii="Century Gothic" w:hAnsi="Century Gothic"/>
          <w:b/>
          <w:sz w:val="24"/>
          <w:szCs w:val="24"/>
        </w:rPr>
        <w:t>AUTO POSTO OZIVAL</w:t>
      </w:r>
      <w:r w:rsidR="00C340AF" w:rsidRPr="00CF29C5">
        <w:rPr>
          <w:rFonts w:ascii="Century Gothic" w:hAnsi="Century Gothic"/>
          <w:sz w:val="24"/>
          <w:szCs w:val="24"/>
        </w:rPr>
        <w:t xml:space="preserve">, pessoa jurídica de direito privado, c8om sede na Rua Emílio Moreira, 1769, </w:t>
      </w:r>
      <w:proofErr w:type="spellStart"/>
      <w:r w:rsidR="00C340AF" w:rsidRPr="00CF29C5">
        <w:rPr>
          <w:rFonts w:ascii="Century Gothic" w:hAnsi="Century Gothic"/>
          <w:sz w:val="24"/>
          <w:szCs w:val="24"/>
        </w:rPr>
        <w:t>Pç</w:t>
      </w:r>
      <w:proofErr w:type="spellEnd"/>
      <w:r w:rsidR="00C340AF" w:rsidRPr="00CF29C5">
        <w:rPr>
          <w:rFonts w:ascii="Century Gothic" w:hAnsi="Century Gothic"/>
          <w:sz w:val="24"/>
          <w:szCs w:val="24"/>
        </w:rPr>
        <w:t xml:space="preserve"> 14; </w:t>
      </w:r>
      <w:r w:rsidR="00C340AF" w:rsidRPr="00CF29C5">
        <w:rPr>
          <w:rFonts w:ascii="Century Gothic" w:hAnsi="Century Gothic"/>
          <w:b/>
          <w:sz w:val="24"/>
          <w:szCs w:val="24"/>
        </w:rPr>
        <w:t>RECOPEL REPRESENTAÇÕES E COMÉRCIO LTDA,</w:t>
      </w:r>
      <w:r w:rsidR="00C340AF" w:rsidRPr="00CF29C5">
        <w:rPr>
          <w:rFonts w:ascii="Century Gothic" w:hAnsi="Century Gothic"/>
          <w:sz w:val="24"/>
          <w:szCs w:val="24"/>
        </w:rPr>
        <w:t xml:space="preserve"> pessoa jurídica de direito privado, com sede na Av. Djalma Batista, 5235, Parque 10; </w:t>
      </w:r>
      <w:r w:rsidR="00C340AF" w:rsidRPr="00CF29C5">
        <w:rPr>
          <w:rFonts w:ascii="Century Gothic" w:hAnsi="Century Gothic"/>
          <w:b/>
          <w:sz w:val="24"/>
          <w:szCs w:val="24"/>
        </w:rPr>
        <w:t>VDL POSTO DE DERIVADOS DE PERÓLEO LTDA</w:t>
      </w:r>
      <w:r w:rsidR="00C340AF" w:rsidRPr="00CF29C5">
        <w:rPr>
          <w:rFonts w:ascii="Century Gothic" w:hAnsi="Century Gothic"/>
          <w:sz w:val="24"/>
          <w:szCs w:val="24"/>
        </w:rPr>
        <w:t xml:space="preserve"> pessoa jurídica de direito privado, com sede na Est. Torquato Tapajós, s/n, KM 03, Flores; </w:t>
      </w:r>
      <w:r w:rsidR="00C340AF" w:rsidRPr="00CF29C5">
        <w:rPr>
          <w:rFonts w:ascii="Century Gothic" w:hAnsi="Century Gothic"/>
          <w:b/>
          <w:sz w:val="24"/>
          <w:szCs w:val="24"/>
        </w:rPr>
        <w:t>CONTERP LTDA,</w:t>
      </w:r>
      <w:r w:rsidR="00C340AF" w:rsidRPr="00CF29C5">
        <w:rPr>
          <w:rFonts w:ascii="Century Gothic" w:hAnsi="Century Gothic"/>
          <w:sz w:val="24"/>
          <w:szCs w:val="24"/>
        </w:rPr>
        <w:t xml:space="preserve"> pessoa jurídica de direito privado, com sede na Av. Constantino Nery, 2691, Chapada; </w:t>
      </w:r>
      <w:r w:rsidR="00C340AF" w:rsidRPr="00CF29C5">
        <w:rPr>
          <w:rFonts w:ascii="Century Gothic" w:hAnsi="Century Gothic"/>
          <w:b/>
          <w:sz w:val="24"/>
          <w:szCs w:val="24"/>
        </w:rPr>
        <w:t xml:space="preserve">AUTO POSTO UNIÃO LTDA, </w:t>
      </w:r>
      <w:r w:rsidR="00C340AF" w:rsidRPr="00CF29C5">
        <w:rPr>
          <w:rFonts w:ascii="Century Gothic" w:hAnsi="Century Gothic"/>
          <w:sz w:val="24"/>
          <w:szCs w:val="24"/>
        </w:rPr>
        <w:t xml:space="preserve">pessoa jurídica de direito privado, com sede na Av. Tefé, 2165, Raiz; </w:t>
      </w:r>
      <w:r w:rsidR="00C340AF" w:rsidRPr="00CF29C5">
        <w:rPr>
          <w:rFonts w:ascii="Century Gothic" w:hAnsi="Century Gothic"/>
          <w:b/>
          <w:sz w:val="24"/>
          <w:szCs w:val="24"/>
        </w:rPr>
        <w:t>AUTO POSTO UNIÃO VIII,</w:t>
      </w:r>
      <w:r w:rsidR="00C340AF" w:rsidRPr="00CF29C5">
        <w:rPr>
          <w:rFonts w:ascii="Century Gothic" w:hAnsi="Century Gothic"/>
          <w:sz w:val="24"/>
          <w:szCs w:val="24"/>
        </w:rPr>
        <w:t xml:space="preserve"> pessoa jurídica de direito privado, com sede na Av. Tefé, 78, Raiz;</w:t>
      </w:r>
      <w:r w:rsidR="00C340AF" w:rsidRPr="00CF29C5">
        <w:rPr>
          <w:rFonts w:ascii="Century Gothic" w:hAnsi="Century Gothic"/>
          <w:b/>
          <w:sz w:val="24"/>
          <w:szCs w:val="24"/>
        </w:rPr>
        <w:t xml:space="preserve"> AUTO POSTO AMAZON, </w:t>
      </w:r>
      <w:r w:rsidR="00C340AF" w:rsidRPr="00CF29C5">
        <w:rPr>
          <w:rFonts w:ascii="Century Gothic" w:hAnsi="Century Gothic"/>
          <w:sz w:val="24"/>
          <w:szCs w:val="24"/>
        </w:rPr>
        <w:t xml:space="preserve">pessoa jurídica de direito privado, com sede na Av. Tefé, 500, </w:t>
      </w:r>
      <w:proofErr w:type="spellStart"/>
      <w:r w:rsidR="00C340AF" w:rsidRPr="00CF29C5">
        <w:rPr>
          <w:rFonts w:ascii="Century Gothic" w:hAnsi="Century Gothic"/>
          <w:sz w:val="24"/>
          <w:szCs w:val="24"/>
        </w:rPr>
        <w:t>Japiim;</w:t>
      </w:r>
      <w:r w:rsidR="00C340AF" w:rsidRPr="00CF29C5">
        <w:rPr>
          <w:rFonts w:ascii="Century Gothic" w:hAnsi="Century Gothic"/>
          <w:b/>
          <w:sz w:val="24"/>
          <w:szCs w:val="24"/>
        </w:rPr>
        <w:t>CATARINA</w:t>
      </w:r>
      <w:proofErr w:type="spellEnd"/>
      <w:r w:rsidR="00C340AF" w:rsidRPr="00CF29C5">
        <w:rPr>
          <w:rFonts w:ascii="Century Gothic" w:hAnsi="Century Gothic"/>
          <w:b/>
          <w:sz w:val="24"/>
          <w:szCs w:val="24"/>
        </w:rPr>
        <w:t xml:space="preserve"> COMÉRCIO DE COMBUSTÍVEIS LTDA</w:t>
      </w:r>
      <w:r w:rsidR="00C340AF" w:rsidRPr="00CF29C5">
        <w:rPr>
          <w:rFonts w:ascii="Century Gothic" w:hAnsi="Century Gothic"/>
          <w:sz w:val="24"/>
          <w:szCs w:val="24"/>
        </w:rPr>
        <w:t xml:space="preserve">, pessoa jurídica de direito privado, com sede na Av. Tefé, 3582, Japiim; </w:t>
      </w:r>
      <w:r w:rsidR="00C340AF" w:rsidRPr="00CF29C5">
        <w:rPr>
          <w:rFonts w:ascii="Century Gothic" w:hAnsi="Century Gothic"/>
          <w:b/>
          <w:sz w:val="24"/>
          <w:szCs w:val="24"/>
        </w:rPr>
        <w:t>DAT COM. DE DERIVADOS DE PET. LTDA</w:t>
      </w:r>
      <w:r w:rsidR="00C340AF" w:rsidRPr="00CF29C5">
        <w:rPr>
          <w:rFonts w:ascii="Century Gothic" w:hAnsi="Century Gothic"/>
          <w:sz w:val="24"/>
          <w:szCs w:val="24"/>
        </w:rPr>
        <w:t xml:space="preserve">, pessoa jurídica de direito privado, com sede na Av. Jornalista Humberto </w:t>
      </w:r>
      <w:proofErr w:type="spellStart"/>
      <w:r w:rsidR="00C340AF" w:rsidRPr="00CF29C5">
        <w:rPr>
          <w:rFonts w:ascii="Century Gothic" w:hAnsi="Century Gothic"/>
          <w:sz w:val="24"/>
          <w:szCs w:val="24"/>
        </w:rPr>
        <w:t>Cald</w:t>
      </w:r>
      <w:proofErr w:type="spellEnd"/>
      <w:r w:rsidR="00C340AF" w:rsidRPr="00CF29C5">
        <w:rPr>
          <w:rFonts w:ascii="Century Gothic" w:hAnsi="Century Gothic"/>
          <w:sz w:val="24"/>
          <w:szCs w:val="24"/>
        </w:rPr>
        <w:t xml:space="preserve">, Filho, 1800, Adrianópolis; </w:t>
      </w:r>
      <w:r w:rsidR="00C340AF" w:rsidRPr="00CF29C5">
        <w:rPr>
          <w:rFonts w:ascii="Century Gothic" w:hAnsi="Century Gothic"/>
          <w:b/>
          <w:sz w:val="24"/>
          <w:szCs w:val="24"/>
        </w:rPr>
        <w:t xml:space="preserve">SP POSTO COMÉRCIO DE COMBUSTÍVEIS PARA VEÍCULOS LTDA, </w:t>
      </w:r>
      <w:r w:rsidR="00C340AF" w:rsidRPr="00CF29C5">
        <w:rPr>
          <w:rFonts w:ascii="Century Gothic" w:hAnsi="Century Gothic"/>
          <w:sz w:val="24"/>
          <w:szCs w:val="24"/>
        </w:rPr>
        <w:t xml:space="preserve">pessoa jurídica de direito privado, com sede na Av. Jornalista Humberto </w:t>
      </w:r>
      <w:proofErr w:type="spellStart"/>
      <w:r w:rsidR="00C340AF" w:rsidRPr="00CF29C5">
        <w:rPr>
          <w:rFonts w:ascii="Century Gothic" w:hAnsi="Century Gothic"/>
          <w:sz w:val="24"/>
          <w:szCs w:val="24"/>
        </w:rPr>
        <w:t>Cald</w:t>
      </w:r>
      <w:proofErr w:type="spellEnd"/>
      <w:r w:rsidR="00C340AF" w:rsidRPr="00CF29C5">
        <w:rPr>
          <w:rFonts w:ascii="Century Gothic" w:hAnsi="Century Gothic"/>
          <w:sz w:val="24"/>
          <w:szCs w:val="24"/>
        </w:rPr>
        <w:t xml:space="preserve">, Filho, 1712, Adrianópolis; </w:t>
      </w:r>
      <w:r w:rsidR="00C340AF" w:rsidRPr="00CF29C5">
        <w:rPr>
          <w:rFonts w:ascii="Century Gothic" w:hAnsi="Century Gothic"/>
          <w:b/>
          <w:sz w:val="24"/>
          <w:szCs w:val="24"/>
        </w:rPr>
        <w:t>AMAZON COM. PARA VEÍCULOS E CONST.</w:t>
      </w:r>
      <w:r w:rsidR="00C340AF" w:rsidRPr="00CF29C5">
        <w:rPr>
          <w:rFonts w:ascii="Century Gothic" w:hAnsi="Century Gothic"/>
          <w:sz w:val="24"/>
          <w:szCs w:val="24"/>
        </w:rPr>
        <w:t xml:space="preserve">, pessoa jurídica de direito privado, com sede na Av. Grande Otelo, n.º 1902, Parque Dez; </w:t>
      </w:r>
      <w:r w:rsidR="00C340AF" w:rsidRPr="00CF29C5">
        <w:rPr>
          <w:rFonts w:ascii="Century Gothic" w:hAnsi="Century Gothic"/>
          <w:b/>
          <w:sz w:val="24"/>
          <w:szCs w:val="24"/>
        </w:rPr>
        <w:t xml:space="preserve">PETROVAN DERIVADOS DE PETRÓLEO LTDA, </w:t>
      </w:r>
      <w:r w:rsidR="00C340AF" w:rsidRPr="00CF29C5">
        <w:rPr>
          <w:rFonts w:ascii="Century Gothic" w:hAnsi="Century Gothic"/>
          <w:sz w:val="24"/>
          <w:szCs w:val="24"/>
        </w:rPr>
        <w:t xml:space="preserve">pessoa jurídica de direito privado, com sede na Av. Governador José </w:t>
      </w:r>
      <w:proofErr w:type="spellStart"/>
      <w:r w:rsidR="00C340AF" w:rsidRPr="00CF29C5">
        <w:rPr>
          <w:rFonts w:ascii="Century Gothic" w:hAnsi="Century Gothic"/>
          <w:sz w:val="24"/>
          <w:szCs w:val="24"/>
        </w:rPr>
        <w:t>Lindoso</w:t>
      </w:r>
      <w:proofErr w:type="spellEnd"/>
      <w:r w:rsidR="00C340AF" w:rsidRPr="00CF29C5">
        <w:rPr>
          <w:rFonts w:ascii="Century Gothic" w:hAnsi="Century Gothic"/>
          <w:sz w:val="24"/>
          <w:szCs w:val="24"/>
        </w:rPr>
        <w:t xml:space="preserve">, n.º 311, Parque Dez; </w:t>
      </w:r>
      <w:r w:rsidR="00C340AF" w:rsidRPr="00CF29C5">
        <w:rPr>
          <w:rFonts w:ascii="Century Gothic" w:hAnsi="Century Gothic"/>
          <w:b/>
          <w:sz w:val="24"/>
          <w:szCs w:val="24"/>
        </w:rPr>
        <w:t xml:space="preserve">FORMOSA COM. DE COMBUSTÍVEIS LTDA, </w:t>
      </w:r>
      <w:r w:rsidR="00C340AF" w:rsidRPr="00CF29C5">
        <w:rPr>
          <w:rFonts w:ascii="Century Gothic" w:hAnsi="Century Gothic"/>
          <w:sz w:val="24"/>
          <w:szCs w:val="24"/>
        </w:rPr>
        <w:t xml:space="preserve">pessoa jurídica de direito privado, com sede na Av. Nathan Xavier de Albuquerque </w:t>
      </w:r>
      <w:proofErr w:type="spellStart"/>
      <w:r w:rsidR="00C340AF" w:rsidRPr="00CF29C5">
        <w:rPr>
          <w:rFonts w:ascii="Century Gothic" w:hAnsi="Century Gothic"/>
          <w:sz w:val="24"/>
          <w:szCs w:val="24"/>
        </w:rPr>
        <w:t>N.Aleixo</w:t>
      </w:r>
      <w:proofErr w:type="spellEnd"/>
      <w:r w:rsidR="00C340AF" w:rsidRPr="00CF29C5">
        <w:rPr>
          <w:rFonts w:ascii="Century Gothic" w:hAnsi="Century Gothic"/>
          <w:sz w:val="24"/>
          <w:szCs w:val="24"/>
        </w:rPr>
        <w:t xml:space="preserve">; </w:t>
      </w:r>
      <w:r w:rsidR="00C340AF" w:rsidRPr="00CF29C5">
        <w:rPr>
          <w:rFonts w:ascii="Century Gothic" w:hAnsi="Century Gothic"/>
          <w:b/>
          <w:sz w:val="24"/>
          <w:szCs w:val="24"/>
        </w:rPr>
        <w:lastRenderedPageBreak/>
        <w:t xml:space="preserve">AMAZON COMBUSTÍVEIS P/ VEÍCULOS E CONST. LTDA, </w:t>
      </w:r>
      <w:r w:rsidR="00C340AF" w:rsidRPr="00CF29C5">
        <w:rPr>
          <w:rFonts w:ascii="Century Gothic" w:hAnsi="Century Gothic"/>
          <w:sz w:val="24"/>
          <w:szCs w:val="24"/>
        </w:rPr>
        <w:t xml:space="preserve">pessoa jurídica de direito privado, com sede na Av. Cosme Ferreira, 1827, São José Operário; </w:t>
      </w:r>
      <w:r w:rsidR="00C340AF" w:rsidRPr="00CF29C5">
        <w:rPr>
          <w:rFonts w:ascii="Century Gothic" w:hAnsi="Century Gothic"/>
          <w:b/>
          <w:sz w:val="24"/>
          <w:szCs w:val="24"/>
        </w:rPr>
        <w:t xml:space="preserve">VDL POSTO DE DERIV. DO PETR. LTDA, </w:t>
      </w:r>
      <w:r w:rsidR="00C340AF" w:rsidRPr="00CF29C5">
        <w:rPr>
          <w:rFonts w:ascii="Century Gothic" w:hAnsi="Century Gothic"/>
          <w:sz w:val="24"/>
          <w:szCs w:val="24"/>
        </w:rPr>
        <w:t xml:space="preserve">pessoa jurídica de direito privado, com sede na Estrada do Aleixo, S/N, KM 5, Aleixo; </w:t>
      </w:r>
      <w:r w:rsidR="00C340AF" w:rsidRPr="00CF29C5">
        <w:rPr>
          <w:rFonts w:ascii="Century Gothic" w:hAnsi="Century Gothic"/>
          <w:b/>
          <w:sz w:val="24"/>
          <w:szCs w:val="24"/>
        </w:rPr>
        <w:t xml:space="preserve">ITA LUCAS LTDA, </w:t>
      </w:r>
      <w:r w:rsidR="00C340AF" w:rsidRPr="00CF29C5">
        <w:rPr>
          <w:rFonts w:ascii="Century Gothic" w:hAnsi="Century Gothic"/>
          <w:sz w:val="24"/>
          <w:szCs w:val="24"/>
        </w:rPr>
        <w:t xml:space="preserve">pessoa jurídica de direito privado, com sede na Av. Cosme Ferreira, 357, Aleixo; </w:t>
      </w:r>
      <w:r w:rsidR="00C340AF" w:rsidRPr="00CF29C5">
        <w:rPr>
          <w:rFonts w:ascii="Century Gothic" w:hAnsi="Century Gothic"/>
          <w:b/>
          <w:sz w:val="24"/>
          <w:szCs w:val="24"/>
        </w:rPr>
        <w:t xml:space="preserve">MANAUS COMÉRCIO DE DERIVADOS 1, </w:t>
      </w:r>
      <w:r w:rsidR="00C340AF" w:rsidRPr="00CF29C5">
        <w:rPr>
          <w:rFonts w:ascii="Century Gothic" w:hAnsi="Century Gothic"/>
          <w:sz w:val="24"/>
          <w:szCs w:val="24"/>
        </w:rPr>
        <w:t xml:space="preserve">pessoa jurídica de direito privado, com sede na Av. André Araújo, n.º 2893, Aleixo; </w:t>
      </w:r>
      <w:r w:rsidR="00C340AF" w:rsidRPr="00CF29C5">
        <w:rPr>
          <w:rFonts w:ascii="Century Gothic" w:hAnsi="Century Gothic"/>
          <w:b/>
          <w:sz w:val="24"/>
          <w:szCs w:val="24"/>
        </w:rPr>
        <w:t xml:space="preserve">AMAZON COMBUSTÍVEIS P/ VEÍCULOS E CONST. LTDA, </w:t>
      </w:r>
      <w:r w:rsidR="00C340AF" w:rsidRPr="00CF29C5">
        <w:rPr>
          <w:rFonts w:ascii="Century Gothic" w:hAnsi="Century Gothic"/>
          <w:sz w:val="24"/>
          <w:szCs w:val="24"/>
        </w:rPr>
        <w:t xml:space="preserve">pessoa jurídica de direito privado, com sede na Av. André Araújo, 763, Aleixo; </w:t>
      </w:r>
      <w:r w:rsidR="00C340AF" w:rsidRPr="00CF29C5">
        <w:rPr>
          <w:rFonts w:ascii="Century Gothic" w:hAnsi="Century Gothic"/>
          <w:b/>
          <w:sz w:val="24"/>
          <w:szCs w:val="24"/>
        </w:rPr>
        <w:t xml:space="preserve">FF COMÉRCIO VAREJISTA DE DERIVADOS DE PETRÓLEO LTDA ME, </w:t>
      </w:r>
      <w:r w:rsidR="00C340AF" w:rsidRPr="00CF29C5">
        <w:rPr>
          <w:rFonts w:ascii="Century Gothic" w:hAnsi="Century Gothic"/>
          <w:sz w:val="24"/>
          <w:szCs w:val="24"/>
        </w:rPr>
        <w:t xml:space="preserve">pessoa jurídica de direito privado, com sede na Avenida </w:t>
      </w:r>
      <w:proofErr w:type="spellStart"/>
      <w:r w:rsidR="00C340AF" w:rsidRPr="00CF29C5">
        <w:rPr>
          <w:rFonts w:ascii="Century Gothic" w:hAnsi="Century Gothic"/>
          <w:sz w:val="24"/>
          <w:szCs w:val="24"/>
        </w:rPr>
        <w:t>Camapua</w:t>
      </w:r>
      <w:proofErr w:type="spellEnd"/>
      <w:r w:rsidR="00C340AF" w:rsidRPr="00CF29C5">
        <w:rPr>
          <w:rFonts w:ascii="Century Gothic" w:hAnsi="Century Gothic"/>
          <w:sz w:val="24"/>
          <w:szCs w:val="24"/>
        </w:rPr>
        <w:t xml:space="preserve">, 190 </w:t>
      </w:r>
      <w:proofErr w:type="spellStart"/>
      <w:r w:rsidR="00C340AF" w:rsidRPr="00CF29C5">
        <w:rPr>
          <w:rFonts w:ascii="Century Gothic" w:hAnsi="Century Gothic"/>
          <w:sz w:val="24"/>
          <w:szCs w:val="24"/>
        </w:rPr>
        <w:t>Lt</w:t>
      </w:r>
      <w:proofErr w:type="spellEnd"/>
      <w:r w:rsidR="00C340AF" w:rsidRPr="00CF29C5">
        <w:rPr>
          <w:rFonts w:ascii="Century Gothic" w:hAnsi="Century Gothic"/>
          <w:sz w:val="24"/>
          <w:szCs w:val="24"/>
        </w:rPr>
        <w:t xml:space="preserve">. A. C. 8-b, Cidade Nova; </w:t>
      </w:r>
      <w:r w:rsidR="00C340AF" w:rsidRPr="00CF29C5">
        <w:rPr>
          <w:rFonts w:ascii="Century Gothic" w:hAnsi="Century Gothic"/>
          <w:b/>
          <w:sz w:val="24"/>
          <w:szCs w:val="24"/>
        </w:rPr>
        <w:t xml:space="preserve">PODIUM COMERCIO DE PNEUS AUTO CENTER LTDA, </w:t>
      </w:r>
      <w:r w:rsidR="00C340AF" w:rsidRPr="00CF29C5">
        <w:rPr>
          <w:rFonts w:ascii="Century Gothic" w:hAnsi="Century Gothic"/>
          <w:sz w:val="24"/>
          <w:szCs w:val="24"/>
        </w:rPr>
        <w:t xml:space="preserve">pessoa jurídica de direito privado, com sede na Avenida Djalma Batista, 535, São Geraldo; </w:t>
      </w:r>
      <w:r w:rsidR="00C340AF" w:rsidRPr="00CF29C5">
        <w:rPr>
          <w:rFonts w:ascii="Century Gothic" w:hAnsi="Century Gothic"/>
          <w:b/>
          <w:sz w:val="24"/>
          <w:szCs w:val="24"/>
        </w:rPr>
        <w:t xml:space="preserve">COMERCIAL SAO FRANCISCO LTDA, </w:t>
      </w:r>
      <w:r w:rsidR="00C340AF" w:rsidRPr="00CF29C5">
        <w:rPr>
          <w:rFonts w:ascii="Century Gothic" w:hAnsi="Century Gothic"/>
          <w:sz w:val="24"/>
          <w:szCs w:val="24"/>
        </w:rPr>
        <w:t xml:space="preserve">pessoa jurídica de direito privado, com sede na Avenida </w:t>
      </w:r>
      <w:proofErr w:type="spellStart"/>
      <w:r w:rsidR="00C340AF" w:rsidRPr="00CF29C5">
        <w:rPr>
          <w:rFonts w:ascii="Century Gothic" w:hAnsi="Century Gothic"/>
          <w:sz w:val="24"/>
          <w:szCs w:val="24"/>
        </w:rPr>
        <w:t>Autaz</w:t>
      </w:r>
      <w:proofErr w:type="spellEnd"/>
      <w:r w:rsidR="00C340AF" w:rsidRPr="00CF29C5">
        <w:rPr>
          <w:rFonts w:ascii="Century Gothic" w:hAnsi="Century Gothic"/>
          <w:sz w:val="24"/>
          <w:szCs w:val="24"/>
        </w:rPr>
        <w:t xml:space="preserve"> Mirim, 9155, Novo Aleixo; </w:t>
      </w:r>
      <w:r w:rsidR="00C340AF" w:rsidRPr="00CF29C5">
        <w:rPr>
          <w:rFonts w:ascii="Century Gothic" w:hAnsi="Century Gothic"/>
          <w:b/>
          <w:sz w:val="24"/>
          <w:szCs w:val="24"/>
        </w:rPr>
        <w:t xml:space="preserve">COMSERVICO LTDA, </w:t>
      </w:r>
      <w:r w:rsidR="00C340AF" w:rsidRPr="00CF29C5">
        <w:rPr>
          <w:rFonts w:ascii="Century Gothic" w:hAnsi="Century Gothic"/>
          <w:sz w:val="24"/>
          <w:szCs w:val="24"/>
        </w:rPr>
        <w:t xml:space="preserve">pessoa jurídica de direito privado, com sede na Av. </w:t>
      </w:r>
      <w:proofErr w:type="spellStart"/>
      <w:r w:rsidR="00C340AF" w:rsidRPr="00CF29C5">
        <w:rPr>
          <w:rFonts w:ascii="Century Gothic" w:hAnsi="Century Gothic"/>
          <w:sz w:val="24"/>
          <w:szCs w:val="24"/>
        </w:rPr>
        <w:t>AutazMirin</w:t>
      </w:r>
      <w:proofErr w:type="spellEnd"/>
      <w:r w:rsidR="00C340AF" w:rsidRPr="00CF29C5">
        <w:rPr>
          <w:rFonts w:ascii="Century Gothic" w:hAnsi="Century Gothic"/>
          <w:sz w:val="24"/>
          <w:szCs w:val="24"/>
        </w:rPr>
        <w:t xml:space="preserve"> N-1029, S/n, Cidade de Deus</w:t>
      </w:r>
      <w:r w:rsidR="00C340AF" w:rsidRPr="00CF29C5">
        <w:rPr>
          <w:rFonts w:ascii="Century Gothic" w:hAnsi="Century Gothic"/>
          <w:b/>
          <w:sz w:val="24"/>
          <w:szCs w:val="24"/>
        </w:rPr>
        <w:t xml:space="preserve">; COMSERVICO LTDA, </w:t>
      </w:r>
      <w:r w:rsidR="00C340AF" w:rsidRPr="00CF29C5">
        <w:rPr>
          <w:rFonts w:ascii="Century Gothic" w:hAnsi="Century Gothic"/>
          <w:sz w:val="24"/>
          <w:szCs w:val="24"/>
        </w:rPr>
        <w:t xml:space="preserve">pessoa jurídica de direito privado, com sede na Avenida Grande Circular, 101 Lote 101-com.alian.c/deus, Cidade Nova; </w:t>
      </w:r>
      <w:r w:rsidR="00C340AF" w:rsidRPr="00CF29C5">
        <w:rPr>
          <w:rFonts w:ascii="Century Gothic" w:hAnsi="Century Gothic"/>
          <w:b/>
          <w:sz w:val="24"/>
          <w:szCs w:val="24"/>
        </w:rPr>
        <w:t xml:space="preserve">J L </w:t>
      </w:r>
      <w:proofErr w:type="spellStart"/>
      <w:r w:rsidR="00C340AF" w:rsidRPr="00CF29C5">
        <w:rPr>
          <w:rFonts w:ascii="Century Gothic" w:hAnsi="Century Gothic"/>
          <w:b/>
          <w:sz w:val="24"/>
          <w:szCs w:val="24"/>
        </w:rPr>
        <w:t>L</w:t>
      </w:r>
      <w:proofErr w:type="spellEnd"/>
      <w:r w:rsidR="00C340AF" w:rsidRPr="00CF29C5">
        <w:rPr>
          <w:rFonts w:ascii="Century Gothic" w:hAnsi="Century Gothic"/>
          <w:b/>
          <w:sz w:val="24"/>
          <w:szCs w:val="24"/>
        </w:rPr>
        <w:t xml:space="preserve"> LINHARES &amp; CIA LTDA – ME, </w:t>
      </w:r>
      <w:r w:rsidR="00C340AF" w:rsidRPr="00CF29C5">
        <w:rPr>
          <w:rFonts w:ascii="Century Gothic" w:hAnsi="Century Gothic"/>
          <w:sz w:val="24"/>
          <w:szCs w:val="24"/>
        </w:rPr>
        <w:t xml:space="preserve">pessoa jurídica de direito privado, com sede na Rua </w:t>
      </w:r>
      <w:proofErr w:type="spellStart"/>
      <w:r w:rsidR="00C340AF" w:rsidRPr="00CF29C5">
        <w:rPr>
          <w:rFonts w:ascii="Century Gothic" w:hAnsi="Century Gothic"/>
          <w:sz w:val="24"/>
          <w:szCs w:val="24"/>
        </w:rPr>
        <w:t>Villena</w:t>
      </w:r>
      <w:proofErr w:type="spellEnd"/>
      <w:r w:rsidR="00C340AF" w:rsidRPr="00CF29C5">
        <w:rPr>
          <w:rFonts w:ascii="Century Gothic" w:hAnsi="Century Gothic"/>
          <w:sz w:val="24"/>
          <w:szCs w:val="24"/>
        </w:rPr>
        <w:t xml:space="preserve">, 125 </w:t>
      </w:r>
      <w:proofErr w:type="spellStart"/>
      <w:r w:rsidR="00C340AF" w:rsidRPr="00CF29C5">
        <w:rPr>
          <w:rFonts w:ascii="Century Gothic" w:hAnsi="Century Gothic"/>
          <w:sz w:val="24"/>
          <w:szCs w:val="24"/>
        </w:rPr>
        <w:t>Cj</w:t>
      </w:r>
      <w:proofErr w:type="spellEnd"/>
      <w:r w:rsidR="00C340AF" w:rsidRPr="00CF29C5">
        <w:rPr>
          <w:rFonts w:ascii="Century Gothic" w:hAnsi="Century Gothic"/>
          <w:sz w:val="24"/>
          <w:szCs w:val="24"/>
        </w:rPr>
        <w:t xml:space="preserve">. Beija Flor </w:t>
      </w:r>
      <w:proofErr w:type="spellStart"/>
      <w:r w:rsidR="00C340AF" w:rsidRPr="00CF29C5">
        <w:rPr>
          <w:rFonts w:ascii="Century Gothic" w:hAnsi="Century Gothic"/>
          <w:sz w:val="24"/>
          <w:szCs w:val="24"/>
        </w:rPr>
        <w:t>Ii</w:t>
      </w:r>
      <w:proofErr w:type="spellEnd"/>
      <w:r w:rsidR="00C340AF" w:rsidRPr="00CF29C5">
        <w:rPr>
          <w:rFonts w:ascii="Century Gothic" w:hAnsi="Century Gothic"/>
          <w:sz w:val="24"/>
          <w:szCs w:val="24"/>
        </w:rPr>
        <w:t xml:space="preserve">, Flores; </w:t>
      </w:r>
      <w:r w:rsidR="00C340AF" w:rsidRPr="00CF29C5">
        <w:rPr>
          <w:rFonts w:ascii="Century Gothic" w:hAnsi="Century Gothic"/>
          <w:b/>
          <w:sz w:val="24"/>
          <w:szCs w:val="24"/>
        </w:rPr>
        <w:t xml:space="preserve">D L DE SOUZA &amp; CIA LTDA, </w:t>
      </w:r>
      <w:r w:rsidR="00C340AF" w:rsidRPr="00CF29C5">
        <w:rPr>
          <w:rFonts w:ascii="Century Gothic" w:hAnsi="Century Gothic"/>
          <w:sz w:val="24"/>
          <w:szCs w:val="24"/>
        </w:rPr>
        <w:t xml:space="preserve">pessoa jurídica de direito privado, com sede na Avenida Noel </w:t>
      </w:r>
      <w:proofErr w:type="spellStart"/>
      <w:r w:rsidR="00C340AF" w:rsidRPr="00CF29C5">
        <w:rPr>
          <w:rFonts w:ascii="Century Gothic" w:hAnsi="Century Gothic"/>
          <w:sz w:val="24"/>
          <w:szCs w:val="24"/>
        </w:rPr>
        <w:t>Nutels</w:t>
      </w:r>
      <w:proofErr w:type="spellEnd"/>
      <w:r w:rsidR="00C340AF" w:rsidRPr="00CF29C5">
        <w:rPr>
          <w:rFonts w:ascii="Century Gothic" w:hAnsi="Century Gothic"/>
          <w:sz w:val="24"/>
          <w:szCs w:val="24"/>
        </w:rPr>
        <w:t xml:space="preserve">, 1000, Cidade Nova; </w:t>
      </w:r>
      <w:r w:rsidR="00C340AF" w:rsidRPr="00CF29C5">
        <w:rPr>
          <w:rFonts w:ascii="Century Gothic" w:hAnsi="Century Gothic"/>
          <w:b/>
          <w:sz w:val="24"/>
          <w:szCs w:val="24"/>
        </w:rPr>
        <w:t xml:space="preserve">POSTO MANAUTO LTDA, </w:t>
      </w:r>
      <w:r w:rsidR="00C340AF" w:rsidRPr="00CF29C5">
        <w:rPr>
          <w:rFonts w:ascii="Century Gothic" w:hAnsi="Century Gothic"/>
          <w:sz w:val="24"/>
          <w:szCs w:val="24"/>
        </w:rPr>
        <w:t xml:space="preserve">pessoa jurídica de direito privado, com sede na Avenida Constantino Nery, 2854, </w:t>
      </w:r>
      <w:proofErr w:type="spellStart"/>
      <w:r w:rsidR="00C340AF" w:rsidRPr="00CF29C5">
        <w:rPr>
          <w:rFonts w:ascii="Century Gothic" w:hAnsi="Century Gothic"/>
          <w:sz w:val="24"/>
          <w:szCs w:val="24"/>
        </w:rPr>
        <w:t>Chapada;</w:t>
      </w:r>
      <w:r w:rsidR="00C340AF" w:rsidRPr="00CF29C5">
        <w:rPr>
          <w:rFonts w:ascii="Century Gothic" w:hAnsi="Century Gothic"/>
          <w:b/>
          <w:sz w:val="24"/>
          <w:szCs w:val="24"/>
        </w:rPr>
        <w:t>AUTO</w:t>
      </w:r>
      <w:proofErr w:type="spellEnd"/>
      <w:r w:rsidR="00C340AF" w:rsidRPr="00CF29C5">
        <w:rPr>
          <w:rFonts w:ascii="Century Gothic" w:hAnsi="Century Gothic"/>
          <w:b/>
          <w:sz w:val="24"/>
          <w:szCs w:val="24"/>
        </w:rPr>
        <w:t xml:space="preserve"> POSTO BRASIL LIMITADA, </w:t>
      </w:r>
      <w:r w:rsidR="00C340AF" w:rsidRPr="00CF29C5">
        <w:rPr>
          <w:rFonts w:ascii="Century Gothic" w:hAnsi="Century Gothic"/>
          <w:sz w:val="24"/>
          <w:szCs w:val="24"/>
        </w:rPr>
        <w:t xml:space="preserve">pessoa jurídica de direito privado, com sede na Avenida Brasil, 2956, </w:t>
      </w:r>
      <w:proofErr w:type="spellStart"/>
      <w:r w:rsidR="00C340AF" w:rsidRPr="00CF29C5">
        <w:rPr>
          <w:rFonts w:ascii="Century Gothic" w:hAnsi="Century Gothic"/>
          <w:sz w:val="24"/>
          <w:szCs w:val="24"/>
        </w:rPr>
        <w:t>Compensa;</w:t>
      </w:r>
      <w:r w:rsidR="00C340AF" w:rsidRPr="00CF29C5">
        <w:rPr>
          <w:rFonts w:ascii="Century Gothic" w:hAnsi="Century Gothic"/>
          <w:b/>
          <w:sz w:val="24"/>
          <w:szCs w:val="24"/>
        </w:rPr>
        <w:t>TRANSDIESEL</w:t>
      </w:r>
      <w:proofErr w:type="spellEnd"/>
      <w:r w:rsidR="00C340AF" w:rsidRPr="00CF29C5">
        <w:rPr>
          <w:rFonts w:ascii="Century Gothic" w:hAnsi="Century Gothic"/>
          <w:b/>
          <w:sz w:val="24"/>
          <w:szCs w:val="24"/>
        </w:rPr>
        <w:t xml:space="preserve"> COMERCIO DE DERIVADOS DE PETROLEO LTDA, </w:t>
      </w:r>
      <w:r w:rsidR="00C340AF" w:rsidRPr="00CF29C5">
        <w:rPr>
          <w:rFonts w:ascii="Century Gothic" w:hAnsi="Century Gothic"/>
          <w:sz w:val="24"/>
          <w:szCs w:val="24"/>
        </w:rPr>
        <w:t xml:space="preserve">pessoa jurídica de direito privado, com sede na Avenida </w:t>
      </w:r>
      <w:proofErr w:type="spellStart"/>
      <w:r w:rsidR="00C340AF" w:rsidRPr="00CF29C5">
        <w:rPr>
          <w:rFonts w:ascii="Century Gothic" w:hAnsi="Century Gothic"/>
          <w:sz w:val="24"/>
          <w:szCs w:val="24"/>
        </w:rPr>
        <w:t>Camapua</w:t>
      </w:r>
      <w:proofErr w:type="spellEnd"/>
      <w:r w:rsidR="00C340AF" w:rsidRPr="00CF29C5">
        <w:rPr>
          <w:rFonts w:ascii="Century Gothic" w:hAnsi="Century Gothic"/>
          <w:sz w:val="24"/>
          <w:szCs w:val="24"/>
        </w:rPr>
        <w:t xml:space="preserve">, 778, Novo Aleixo; </w:t>
      </w:r>
      <w:r w:rsidR="00C340AF" w:rsidRPr="00CF29C5">
        <w:rPr>
          <w:rFonts w:ascii="Century Gothic" w:hAnsi="Century Gothic"/>
          <w:b/>
          <w:sz w:val="24"/>
          <w:szCs w:val="24"/>
        </w:rPr>
        <w:t xml:space="preserve">VITORIA REGIA COMERCIO DE PETROLEO LTDA – ME, </w:t>
      </w:r>
      <w:r w:rsidR="00C340AF" w:rsidRPr="00CF29C5">
        <w:rPr>
          <w:rFonts w:ascii="Century Gothic" w:hAnsi="Century Gothic"/>
          <w:sz w:val="24"/>
          <w:szCs w:val="24"/>
        </w:rPr>
        <w:t xml:space="preserve">pessoa jurídica de direito privado, com sede na Avenida Constantino Nery, 2691, Chapada; </w:t>
      </w:r>
      <w:r w:rsidR="00C340AF" w:rsidRPr="00CF29C5">
        <w:rPr>
          <w:rFonts w:ascii="Century Gothic" w:hAnsi="Century Gothic"/>
          <w:b/>
          <w:sz w:val="24"/>
          <w:szCs w:val="24"/>
        </w:rPr>
        <w:t xml:space="preserve">AMAZON COMBUSTIVEIS PARA VEICULOS E CONSTRUCOES LTDA, </w:t>
      </w:r>
      <w:r w:rsidR="00C340AF" w:rsidRPr="00CF29C5">
        <w:rPr>
          <w:rFonts w:ascii="Century Gothic" w:hAnsi="Century Gothic"/>
          <w:sz w:val="24"/>
          <w:szCs w:val="24"/>
        </w:rPr>
        <w:t xml:space="preserve">pessoa jurídica de direito privado, com sede na Avenida Padre Agostinho Caballero Martin, 1507, Compensa; </w:t>
      </w:r>
      <w:r w:rsidR="00C340AF" w:rsidRPr="00CF29C5">
        <w:rPr>
          <w:rFonts w:ascii="Century Gothic" w:hAnsi="Century Gothic"/>
          <w:b/>
          <w:sz w:val="24"/>
          <w:szCs w:val="24"/>
        </w:rPr>
        <w:t xml:space="preserve">AMAZON COMBUSTIVEIS PARA VEICULOS E CONSTRUCOES LTDA, </w:t>
      </w:r>
      <w:r w:rsidR="00C340AF" w:rsidRPr="00CF29C5">
        <w:rPr>
          <w:rFonts w:ascii="Century Gothic" w:hAnsi="Century Gothic"/>
          <w:sz w:val="24"/>
          <w:szCs w:val="24"/>
        </w:rPr>
        <w:t xml:space="preserve">pessoa jurídica de direito privado, com sede na Avenida Max Teixeira, 1272, Flores; </w:t>
      </w:r>
      <w:r w:rsidR="00C340AF" w:rsidRPr="00CF29C5">
        <w:rPr>
          <w:rFonts w:ascii="Century Gothic" w:hAnsi="Century Gothic"/>
          <w:b/>
          <w:sz w:val="24"/>
          <w:szCs w:val="24"/>
        </w:rPr>
        <w:t xml:space="preserve">NAVERIO NAVEGACAO DO RIO AMAZONAS LTDA, </w:t>
      </w:r>
      <w:r w:rsidR="00C340AF" w:rsidRPr="00CF29C5">
        <w:rPr>
          <w:rFonts w:ascii="Century Gothic" w:hAnsi="Century Gothic"/>
          <w:sz w:val="24"/>
          <w:szCs w:val="24"/>
        </w:rPr>
        <w:t xml:space="preserve">pessoa jurídica de direito privado, com sede na Rua </w:t>
      </w:r>
      <w:proofErr w:type="spellStart"/>
      <w:r w:rsidR="00C340AF" w:rsidRPr="00CF29C5">
        <w:rPr>
          <w:rFonts w:ascii="Century Gothic" w:hAnsi="Century Gothic"/>
          <w:sz w:val="24"/>
          <w:szCs w:val="24"/>
        </w:rPr>
        <w:t>Alvaro</w:t>
      </w:r>
      <w:proofErr w:type="spellEnd"/>
      <w:r w:rsidR="00C340AF" w:rsidRPr="00CF29C5">
        <w:rPr>
          <w:rFonts w:ascii="Century Gothic" w:hAnsi="Century Gothic"/>
          <w:sz w:val="24"/>
          <w:szCs w:val="24"/>
        </w:rPr>
        <w:t xml:space="preserve"> Botelho Maia, 05, Presidente Vargas; </w:t>
      </w:r>
      <w:r w:rsidR="00C340AF" w:rsidRPr="00CF29C5">
        <w:rPr>
          <w:rFonts w:ascii="Century Gothic" w:hAnsi="Century Gothic"/>
          <w:b/>
          <w:sz w:val="24"/>
          <w:szCs w:val="24"/>
        </w:rPr>
        <w:t xml:space="preserve">SUBEL AUTO POSTO LTDA, </w:t>
      </w:r>
      <w:r w:rsidR="00C340AF" w:rsidRPr="00CF29C5">
        <w:rPr>
          <w:rFonts w:ascii="Century Gothic" w:hAnsi="Century Gothic"/>
          <w:sz w:val="24"/>
          <w:szCs w:val="24"/>
        </w:rPr>
        <w:t xml:space="preserve">pessoa jurídica de direito privado, com sede na Avenida Brasil, 198, Compensa; </w:t>
      </w:r>
      <w:r w:rsidR="00C340AF" w:rsidRPr="00CF29C5">
        <w:rPr>
          <w:rFonts w:ascii="Century Gothic" w:hAnsi="Century Gothic"/>
          <w:b/>
          <w:sz w:val="24"/>
          <w:szCs w:val="24"/>
        </w:rPr>
        <w:t xml:space="preserve">E T COMERCIO E CONSTRUCAO LTDA – ME, </w:t>
      </w:r>
      <w:r w:rsidR="00C340AF" w:rsidRPr="00CF29C5">
        <w:rPr>
          <w:rFonts w:ascii="Century Gothic" w:hAnsi="Century Gothic"/>
          <w:sz w:val="24"/>
          <w:szCs w:val="24"/>
        </w:rPr>
        <w:t xml:space="preserve">pessoa jurídica de direito privado, com sede na Avenida Nathan Xavier de Albuquerque, 2167, Novo Aleixo; </w:t>
      </w:r>
      <w:r w:rsidR="00C340AF" w:rsidRPr="00CF29C5">
        <w:rPr>
          <w:rFonts w:ascii="Century Gothic" w:hAnsi="Century Gothic"/>
          <w:b/>
          <w:sz w:val="24"/>
          <w:szCs w:val="24"/>
        </w:rPr>
        <w:t xml:space="preserve">COMERCIAL N S DO PERPETUO SOCORRO LTDA, </w:t>
      </w:r>
      <w:r w:rsidR="00C340AF" w:rsidRPr="00CF29C5">
        <w:rPr>
          <w:rFonts w:ascii="Century Gothic" w:hAnsi="Century Gothic"/>
          <w:sz w:val="24"/>
          <w:szCs w:val="24"/>
        </w:rPr>
        <w:t xml:space="preserve">pessoa jurídica de direito privado, com sede na Avenida </w:t>
      </w:r>
      <w:proofErr w:type="spellStart"/>
      <w:r w:rsidR="00C340AF" w:rsidRPr="00CF29C5">
        <w:rPr>
          <w:rFonts w:ascii="Century Gothic" w:hAnsi="Century Gothic"/>
          <w:sz w:val="24"/>
          <w:szCs w:val="24"/>
        </w:rPr>
        <w:t>Autaz</w:t>
      </w:r>
      <w:proofErr w:type="spellEnd"/>
      <w:r w:rsidR="00C340AF" w:rsidRPr="00CF29C5">
        <w:rPr>
          <w:rFonts w:ascii="Century Gothic" w:hAnsi="Century Gothic"/>
          <w:sz w:val="24"/>
          <w:szCs w:val="24"/>
        </w:rPr>
        <w:t xml:space="preserve"> Mirim, 8346, </w:t>
      </w:r>
      <w:r w:rsidR="00C340AF" w:rsidRPr="00CF29C5">
        <w:rPr>
          <w:rFonts w:ascii="Century Gothic" w:hAnsi="Century Gothic"/>
          <w:sz w:val="24"/>
          <w:szCs w:val="24"/>
        </w:rPr>
        <w:lastRenderedPageBreak/>
        <w:t xml:space="preserve">Tancredo Neves; </w:t>
      </w:r>
      <w:r w:rsidR="00C340AF" w:rsidRPr="00CF29C5">
        <w:rPr>
          <w:rFonts w:ascii="Century Gothic" w:hAnsi="Century Gothic"/>
          <w:b/>
          <w:sz w:val="24"/>
          <w:szCs w:val="24"/>
        </w:rPr>
        <w:t xml:space="preserve">COPEVE COMERCIO DE PETROLEO E SERVICOS LTDA, </w:t>
      </w:r>
      <w:r w:rsidR="00C340AF" w:rsidRPr="00CF29C5">
        <w:rPr>
          <w:rFonts w:ascii="Century Gothic" w:hAnsi="Century Gothic"/>
          <w:sz w:val="24"/>
          <w:szCs w:val="24"/>
        </w:rPr>
        <w:t xml:space="preserve">pessoa jurídica de direito privado, com sede na Avenida Cosme Ferreira, 5131, São José Operário; </w:t>
      </w:r>
      <w:r w:rsidR="00C340AF" w:rsidRPr="00CF29C5">
        <w:rPr>
          <w:rFonts w:ascii="Century Gothic" w:hAnsi="Century Gothic"/>
          <w:b/>
          <w:sz w:val="24"/>
          <w:szCs w:val="24"/>
        </w:rPr>
        <w:t xml:space="preserve">SUBEL AUTO POSTO LTDA, </w:t>
      </w:r>
      <w:r w:rsidR="00C340AF" w:rsidRPr="00CF29C5">
        <w:rPr>
          <w:rFonts w:ascii="Century Gothic" w:hAnsi="Century Gothic"/>
          <w:sz w:val="24"/>
          <w:szCs w:val="24"/>
        </w:rPr>
        <w:t xml:space="preserve">pessoa jurídica de direito privado, com sede na Avenida Brasil, 91, Santo Antonio; </w:t>
      </w:r>
      <w:r w:rsidR="00C340AF" w:rsidRPr="00CF29C5">
        <w:rPr>
          <w:rFonts w:ascii="Century Gothic" w:hAnsi="Century Gothic"/>
          <w:b/>
          <w:sz w:val="24"/>
          <w:szCs w:val="24"/>
        </w:rPr>
        <w:t xml:space="preserve">DENYS ANTONIO ABDALA TUMA, </w:t>
      </w:r>
      <w:r w:rsidR="00C340AF" w:rsidRPr="00CF29C5">
        <w:rPr>
          <w:rFonts w:ascii="Century Gothic" w:hAnsi="Century Gothic"/>
          <w:sz w:val="24"/>
          <w:szCs w:val="24"/>
        </w:rPr>
        <w:t xml:space="preserve">pessoa jurídica de direito privado, com sede na Avenida Max Teixeira, S/n Lote 01, Cidade Nova V; </w:t>
      </w:r>
      <w:r w:rsidR="00C340AF" w:rsidRPr="00CF29C5">
        <w:rPr>
          <w:rFonts w:ascii="Century Gothic" w:hAnsi="Century Gothic"/>
          <w:b/>
          <w:sz w:val="24"/>
          <w:szCs w:val="24"/>
        </w:rPr>
        <w:t xml:space="preserve">ARENA PETROLEO REVENDA DE COMBUSTIVEIS LTDA, </w:t>
      </w:r>
      <w:r w:rsidR="00C340AF" w:rsidRPr="00CF29C5">
        <w:rPr>
          <w:rFonts w:ascii="Century Gothic" w:hAnsi="Century Gothic"/>
          <w:sz w:val="24"/>
          <w:szCs w:val="24"/>
        </w:rPr>
        <w:t xml:space="preserve">pessoa jurídica de direito privado, com sede na Avenida Constantino Nery, 4536, Flores; </w:t>
      </w:r>
      <w:r w:rsidR="00C340AF" w:rsidRPr="00CF29C5">
        <w:rPr>
          <w:rFonts w:ascii="Century Gothic" w:hAnsi="Century Gothic"/>
          <w:b/>
          <w:sz w:val="24"/>
          <w:szCs w:val="24"/>
        </w:rPr>
        <w:t xml:space="preserve">AMAZON COMBUSTIVEIS PARA VEICULOS E CONSTRUCOES LTDA, </w:t>
      </w:r>
      <w:r w:rsidR="00C340AF" w:rsidRPr="00CF29C5">
        <w:rPr>
          <w:rFonts w:ascii="Century Gothic" w:hAnsi="Century Gothic"/>
          <w:sz w:val="24"/>
          <w:szCs w:val="24"/>
        </w:rPr>
        <w:t xml:space="preserve">pessoa jurídica de direito privado, com sede na Avenida Torquato </w:t>
      </w:r>
      <w:proofErr w:type="spellStart"/>
      <w:r w:rsidR="00C340AF" w:rsidRPr="00CF29C5">
        <w:rPr>
          <w:rFonts w:ascii="Century Gothic" w:hAnsi="Century Gothic"/>
          <w:sz w:val="24"/>
          <w:szCs w:val="24"/>
        </w:rPr>
        <w:t>Tapajos</w:t>
      </w:r>
      <w:proofErr w:type="spellEnd"/>
      <w:r w:rsidR="00C340AF" w:rsidRPr="00CF29C5">
        <w:rPr>
          <w:rFonts w:ascii="Century Gothic" w:hAnsi="Century Gothic"/>
          <w:sz w:val="24"/>
          <w:szCs w:val="24"/>
        </w:rPr>
        <w:t xml:space="preserve">, 53, Flores; </w:t>
      </w:r>
      <w:r w:rsidR="00C340AF" w:rsidRPr="00CF29C5">
        <w:rPr>
          <w:rFonts w:ascii="Century Gothic" w:hAnsi="Century Gothic"/>
          <w:b/>
          <w:sz w:val="24"/>
          <w:szCs w:val="24"/>
        </w:rPr>
        <w:t xml:space="preserve">POSTO TOCANTINS LTDA – EPP, </w:t>
      </w:r>
      <w:r w:rsidR="00C340AF" w:rsidRPr="00CF29C5">
        <w:rPr>
          <w:rFonts w:ascii="Century Gothic" w:hAnsi="Century Gothic"/>
          <w:sz w:val="24"/>
          <w:szCs w:val="24"/>
        </w:rPr>
        <w:t xml:space="preserve">pessoa jurídica de direito privado, com sede na Avenida </w:t>
      </w:r>
      <w:proofErr w:type="spellStart"/>
      <w:r w:rsidR="00C340AF" w:rsidRPr="00CF29C5">
        <w:rPr>
          <w:rFonts w:ascii="Century Gothic" w:hAnsi="Century Gothic"/>
          <w:sz w:val="24"/>
          <w:szCs w:val="24"/>
        </w:rPr>
        <w:t>Theomario</w:t>
      </w:r>
      <w:proofErr w:type="spellEnd"/>
      <w:r w:rsidR="00C340AF" w:rsidRPr="00CF29C5">
        <w:rPr>
          <w:rFonts w:ascii="Century Gothic" w:hAnsi="Century Gothic"/>
          <w:sz w:val="24"/>
          <w:szCs w:val="24"/>
        </w:rPr>
        <w:t xml:space="preserve"> Pinto da Costa, 5045, Chapada; </w:t>
      </w:r>
      <w:r w:rsidR="00C340AF" w:rsidRPr="00CF29C5">
        <w:rPr>
          <w:rFonts w:ascii="Century Gothic" w:hAnsi="Century Gothic"/>
          <w:b/>
          <w:sz w:val="24"/>
          <w:szCs w:val="24"/>
        </w:rPr>
        <w:t xml:space="preserve">NAVERIO NAVEGACAO DO RIO AMAZONAS LTDA, </w:t>
      </w:r>
      <w:r w:rsidR="00C340AF" w:rsidRPr="00CF29C5">
        <w:rPr>
          <w:rFonts w:ascii="Century Gothic" w:hAnsi="Century Gothic"/>
          <w:sz w:val="24"/>
          <w:szCs w:val="24"/>
        </w:rPr>
        <w:t xml:space="preserve">pessoa jurídica de direito privado, com sede na Avenida Brasil, 90, Santo Antonio; </w:t>
      </w:r>
      <w:r w:rsidR="00C340AF" w:rsidRPr="00CF29C5">
        <w:rPr>
          <w:rFonts w:ascii="Century Gothic" w:hAnsi="Century Gothic"/>
          <w:b/>
          <w:sz w:val="24"/>
          <w:szCs w:val="24"/>
        </w:rPr>
        <w:t xml:space="preserve">NAVERIO NAVEGACAO DO RIO AMAZONAS LTDA, </w:t>
      </w:r>
      <w:r w:rsidR="00C340AF" w:rsidRPr="00CF29C5">
        <w:rPr>
          <w:rFonts w:ascii="Century Gothic" w:hAnsi="Century Gothic"/>
          <w:sz w:val="24"/>
          <w:szCs w:val="24"/>
        </w:rPr>
        <w:t>pessoa jurídica de direito privado, com sede na Rua São Raimundo, 15, Santo Antônio;</w:t>
      </w:r>
      <w:r w:rsidR="00C340AF" w:rsidRPr="00CF29C5">
        <w:rPr>
          <w:rFonts w:ascii="Century Gothic" w:hAnsi="Century Gothic"/>
          <w:b/>
          <w:sz w:val="24"/>
          <w:szCs w:val="24"/>
        </w:rPr>
        <w:t xml:space="preserve"> INTERLAGOS DERIVADOS DE PETRÓLEO LTDA., </w:t>
      </w:r>
      <w:r w:rsidR="00C340AF" w:rsidRPr="00CF29C5">
        <w:rPr>
          <w:rFonts w:ascii="Century Gothic" w:hAnsi="Century Gothic"/>
          <w:sz w:val="24"/>
          <w:szCs w:val="24"/>
        </w:rPr>
        <w:t xml:space="preserve">pessoa jurídica de direito privado, com sede na Rua João Câmara, 17 </w:t>
      </w:r>
      <w:proofErr w:type="spellStart"/>
      <w:r w:rsidR="00C340AF" w:rsidRPr="00CF29C5">
        <w:rPr>
          <w:rFonts w:ascii="Century Gothic" w:hAnsi="Century Gothic"/>
          <w:sz w:val="24"/>
          <w:szCs w:val="24"/>
        </w:rPr>
        <w:t>Qd</w:t>
      </w:r>
      <w:proofErr w:type="spellEnd"/>
      <w:r w:rsidR="00C340AF" w:rsidRPr="00CF29C5">
        <w:rPr>
          <w:rFonts w:ascii="Century Gothic" w:hAnsi="Century Gothic"/>
          <w:sz w:val="24"/>
          <w:szCs w:val="24"/>
        </w:rPr>
        <w:t xml:space="preserve">. 428, Conjunto Cidade Nova </w:t>
      </w:r>
      <w:proofErr w:type="spellStart"/>
      <w:r w:rsidR="00C340AF" w:rsidRPr="00CF29C5">
        <w:rPr>
          <w:rFonts w:ascii="Century Gothic" w:hAnsi="Century Gothic"/>
          <w:sz w:val="24"/>
          <w:szCs w:val="24"/>
        </w:rPr>
        <w:t>Iv</w:t>
      </w:r>
      <w:proofErr w:type="spellEnd"/>
      <w:r w:rsidR="00C340AF" w:rsidRPr="00CF29C5">
        <w:rPr>
          <w:rFonts w:ascii="Century Gothic" w:hAnsi="Century Gothic"/>
          <w:sz w:val="24"/>
          <w:szCs w:val="24"/>
        </w:rPr>
        <w:t xml:space="preserve">-etapa 4-nucl, Cidade Nova; </w:t>
      </w:r>
      <w:r w:rsidR="00C340AF" w:rsidRPr="00CF29C5">
        <w:rPr>
          <w:rFonts w:ascii="Century Gothic" w:hAnsi="Century Gothic"/>
          <w:b/>
          <w:sz w:val="24"/>
          <w:szCs w:val="24"/>
        </w:rPr>
        <w:t xml:space="preserve">E T COMERCIO E CONSTRUCAO LTDA – ME, </w:t>
      </w:r>
      <w:r w:rsidR="00C340AF" w:rsidRPr="00CF29C5">
        <w:rPr>
          <w:rFonts w:ascii="Century Gothic" w:hAnsi="Century Gothic"/>
          <w:sz w:val="24"/>
          <w:szCs w:val="24"/>
        </w:rPr>
        <w:t>pessoa jurídica de direito privado, com sede na Avenida Arq. Jose Henriques Bento Rodrigues, 2499, Santa Etelvina;</w:t>
      </w:r>
      <w:r w:rsidR="00C340AF" w:rsidRPr="00CF29C5">
        <w:rPr>
          <w:rFonts w:ascii="Century Gothic" w:hAnsi="Century Gothic"/>
          <w:b/>
          <w:sz w:val="24"/>
          <w:szCs w:val="24"/>
        </w:rPr>
        <w:t xml:space="preserve"> MANAUS COMERCIO DE DERIVADOS DE PETRÓLEO LTDA, </w:t>
      </w:r>
      <w:r w:rsidR="00C340AF" w:rsidRPr="00CF29C5">
        <w:rPr>
          <w:rFonts w:ascii="Century Gothic" w:hAnsi="Century Gothic"/>
          <w:sz w:val="24"/>
          <w:szCs w:val="24"/>
        </w:rPr>
        <w:t xml:space="preserve">pessoa jurídica de direito privado, com sede na Avenida Professor Nilton Lins, 2653, Flores; </w:t>
      </w:r>
      <w:r w:rsidR="00C340AF" w:rsidRPr="00CF29C5">
        <w:rPr>
          <w:rFonts w:ascii="Century Gothic" w:hAnsi="Century Gothic"/>
          <w:b/>
          <w:sz w:val="24"/>
          <w:szCs w:val="24"/>
        </w:rPr>
        <w:t xml:space="preserve">MANAUS COMERCIO DE DERIVADOS DE PETROLEO LTDA, </w:t>
      </w:r>
      <w:r w:rsidR="00C340AF" w:rsidRPr="00CF29C5">
        <w:rPr>
          <w:rFonts w:ascii="Century Gothic" w:hAnsi="Century Gothic"/>
          <w:sz w:val="24"/>
          <w:szCs w:val="24"/>
        </w:rPr>
        <w:t xml:space="preserve">pessoa jurídica de direito privado, com sede na Avenida Coronel </w:t>
      </w:r>
      <w:proofErr w:type="spellStart"/>
      <w:r w:rsidR="00C340AF" w:rsidRPr="00CF29C5">
        <w:rPr>
          <w:rFonts w:ascii="Century Gothic" w:hAnsi="Century Gothic"/>
          <w:sz w:val="24"/>
          <w:szCs w:val="24"/>
        </w:rPr>
        <w:t>Cyrillo</w:t>
      </w:r>
      <w:proofErr w:type="spellEnd"/>
      <w:r w:rsidR="00C340AF" w:rsidRPr="00CF29C5">
        <w:rPr>
          <w:rFonts w:ascii="Century Gothic" w:hAnsi="Century Gothic"/>
          <w:sz w:val="24"/>
          <w:szCs w:val="24"/>
        </w:rPr>
        <w:t xml:space="preserve"> Neves, 613, Santo Agostinho;</w:t>
      </w:r>
      <w:r w:rsidR="00C340AF" w:rsidRPr="00CF29C5">
        <w:rPr>
          <w:rFonts w:ascii="Century Gothic" w:hAnsi="Century Gothic"/>
          <w:b/>
          <w:sz w:val="24"/>
          <w:szCs w:val="24"/>
        </w:rPr>
        <w:t xml:space="preserve"> COTRAR COMERCIO TRANSPORTES E REPRESENTACOES LTDA, </w:t>
      </w:r>
      <w:r w:rsidR="00C340AF" w:rsidRPr="00CF29C5">
        <w:rPr>
          <w:rFonts w:ascii="Century Gothic" w:hAnsi="Century Gothic"/>
          <w:sz w:val="24"/>
          <w:szCs w:val="24"/>
        </w:rPr>
        <w:t>pessoa jurídica de direito privado, com sede na Avenida da Compensa, 473, Compensa;</w:t>
      </w:r>
      <w:r w:rsidR="00C340AF" w:rsidRPr="00CF29C5">
        <w:rPr>
          <w:rFonts w:ascii="Century Gothic" w:hAnsi="Century Gothic"/>
          <w:b/>
          <w:sz w:val="24"/>
          <w:szCs w:val="24"/>
        </w:rPr>
        <w:t xml:space="preserve"> PETROMAY DERIVADOS DE PETRÓLEO LTDA., </w:t>
      </w:r>
      <w:r w:rsidR="00C340AF" w:rsidRPr="00CF29C5">
        <w:rPr>
          <w:rFonts w:ascii="Century Gothic" w:hAnsi="Century Gothic"/>
          <w:sz w:val="24"/>
          <w:szCs w:val="24"/>
        </w:rPr>
        <w:t xml:space="preserve">pessoa jurídica de direito privado, com sede </w:t>
      </w:r>
      <w:proofErr w:type="spellStart"/>
      <w:r w:rsidR="00C340AF" w:rsidRPr="00CF29C5">
        <w:rPr>
          <w:rFonts w:ascii="Century Gothic" w:hAnsi="Century Gothic"/>
          <w:sz w:val="24"/>
          <w:szCs w:val="24"/>
        </w:rPr>
        <w:t>naAv</w:t>
      </w:r>
      <w:proofErr w:type="spellEnd"/>
      <w:r w:rsidR="00C340AF" w:rsidRPr="00CF29C5">
        <w:rPr>
          <w:rFonts w:ascii="Century Gothic" w:hAnsi="Century Gothic"/>
          <w:sz w:val="24"/>
          <w:szCs w:val="24"/>
        </w:rPr>
        <w:tab/>
      </w:r>
      <w:proofErr w:type="spellStart"/>
      <w:r w:rsidR="00C340AF" w:rsidRPr="00CF29C5">
        <w:rPr>
          <w:rFonts w:ascii="Century Gothic" w:hAnsi="Century Gothic"/>
          <w:sz w:val="24"/>
          <w:szCs w:val="24"/>
        </w:rPr>
        <w:t>enida</w:t>
      </w:r>
      <w:proofErr w:type="spellEnd"/>
      <w:r w:rsidR="00C340AF" w:rsidRPr="00CF29C5">
        <w:rPr>
          <w:rFonts w:ascii="Century Gothic" w:hAnsi="Century Gothic"/>
          <w:sz w:val="24"/>
          <w:szCs w:val="24"/>
        </w:rPr>
        <w:t xml:space="preserve"> Djalma Batista, 4360, </w:t>
      </w:r>
      <w:proofErr w:type="spellStart"/>
      <w:r w:rsidR="00C340AF" w:rsidRPr="00CF29C5">
        <w:rPr>
          <w:rFonts w:ascii="Century Gothic" w:hAnsi="Century Gothic"/>
          <w:sz w:val="24"/>
          <w:szCs w:val="24"/>
        </w:rPr>
        <w:t>Flores;</w:t>
      </w:r>
      <w:r w:rsidR="00C340AF" w:rsidRPr="00CF29C5">
        <w:rPr>
          <w:rFonts w:ascii="Century Gothic" w:hAnsi="Century Gothic"/>
          <w:b/>
          <w:sz w:val="24"/>
          <w:szCs w:val="24"/>
        </w:rPr>
        <w:t>I</w:t>
      </w:r>
      <w:proofErr w:type="spellEnd"/>
      <w:r w:rsidR="00C340AF" w:rsidRPr="00CF29C5">
        <w:rPr>
          <w:rFonts w:ascii="Century Gothic" w:hAnsi="Century Gothic"/>
          <w:b/>
          <w:sz w:val="24"/>
          <w:szCs w:val="24"/>
        </w:rPr>
        <w:t xml:space="preserve"> B K COMERCIO E SERVICOS LTDA, </w:t>
      </w:r>
      <w:r w:rsidR="00C340AF" w:rsidRPr="00CF29C5">
        <w:rPr>
          <w:rFonts w:ascii="Century Gothic" w:hAnsi="Century Gothic"/>
          <w:sz w:val="24"/>
          <w:szCs w:val="24"/>
        </w:rPr>
        <w:t xml:space="preserve">pessoa jurídica de direito privado, com sede </w:t>
      </w:r>
      <w:proofErr w:type="spellStart"/>
      <w:r w:rsidR="00C340AF" w:rsidRPr="00CF29C5">
        <w:rPr>
          <w:rFonts w:ascii="Century Gothic" w:hAnsi="Century Gothic"/>
          <w:sz w:val="24"/>
          <w:szCs w:val="24"/>
        </w:rPr>
        <w:t>naAvenida</w:t>
      </w:r>
      <w:proofErr w:type="spellEnd"/>
      <w:r w:rsidR="00C340AF" w:rsidRPr="00CF29C5">
        <w:rPr>
          <w:rFonts w:ascii="Century Gothic" w:hAnsi="Century Gothic"/>
          <w:sz w:val="24"/>
          <w:szCs w:val="24"/>
        </w:rPr>
        <w:t xml:space="preserve"> Max Teixeira, 4000 Conj. Cidade Nova I, Cidade Nova; </w:t>
      </w:r>
      <w:r w:rsidR="00C340AF" w:rsidRPr="00CF29C5">
        <w:rPr>
          <w:rFonts w:ascii="Century Gothic" w:hAnsi="Century Gothic"/>
          <w:b/>
          <w:sz w:val="24"/>
          <w:szCs w:val="24"/>
        </w:rPr>
        <w:t xml:space="preserve">DAT COMERCIO DE DERIVADOS DE PETROLEO LTDA, </w:t>
      </w:r>
      <w:r w:rsidR="00C340AF" w:rsidRPr="00CF29C5">
        <w:rPr>
          <w:rFonts w:ascii="Century Gothic" w:hAnsi="Century Gothic"/>
          <w:sz w:val="24"/>
          <w:szCs w:val="24"/>
        </w:rPr>
        <w:t xml:space="preserve">pessoa jurídica de direito privado, com sede na Rua </w:t>
      </w:r>
      <w:proofErr w:type="spellStart"/>
      <w:r w:rsidR="00C340AF" w:rsidRPr="00CF29C5">
        <w:rPr>
          <w:rFonts w:ascii="Century Gothic" w:hAnsi="Century Gothic"/>
          <w:sz w:val="24"/>
          <w:szCs w:val="24"/>
        </w:rPr>
        <w:t>Itaete</w:t>
      </w:r>
      <w:proofErr w:type="spellEnd"/>
      <w:r w:rsidR="00C340AF" w:rsidRPr="00CF29C5">
        <w:rPr>
          <w:rFonts w:ascii="Century Gothic" w:hAnsi="Century Gothic"/>
          <w:sz w:val="24"/>
          <w:szCs w:val="24"/>
        </w:rPr>
        <w:t>, Amazonino Mendes, 46, Cidade Nova;</w:t>
      </w:r>
      <w:r w:rsidR="00C340AF" w:rsidRPr="00CF29C5">
        <w:rPr>
          <w:rFonts w:ascii="Century Gothic" w:hAnsi="Century Gothic"/>
          <w:b/>
          <w:sz w:val="24"/>
          <w:szCs w:val="24"/>
        </w:rPr>
        <w:t xml:space="preserve"> AMAZON COMBUSTÍVEIS PARA VEÍCULOS E CONSTRUÇÕES LTDA.</w:t>
      </w:r>
      <w:r w:rsidR="00C340AF" w:rsidRPr="00CF29C5">
        <w:rPr>
          <w:rFonts w:ascii="Century Gothic" w:hAnsi="Century Gothic"/>
          <w:sz w:val="24"/>
          <w:szCs w:val="24"/>
        </w:rPr>
        <w:t>,</w:t>
      </w:r>
      <w:r w:rsidR="00C340AF" w:rsidRPr="00CF29C5">
        <w:rPr>
          <w:rFonts w:ascii="Century Gothic" w:hAnsi="Century Gothic"/>
          <w:b/>
          <w:sz w:val="24"/>
          <w:szCs w:val="24"/>
        </w:rPr>
        <w:t xml:space="preserve"> </w:t>
      </w:r>
      <w:r w:rsidR="00C340AF" w:rsidRPr="00CF29C5">
        <w:rPr>
          <w:rFonts w:ascii="Century Gothic" w:hAnsi="Century Gothic"/>
          <w:sz w:val="24"/>
          <w:szCs w:val="24"/>
        </w:rPr>
        <w:t xml:space="preserve">pessoa jurídica de direito privado, com sede na Av. Constantino Nery, 1016, São Geraldo; POSTO RIO XXV, pessoa jurídica de direito privado, inscrita no CNPJ sob o n.º 84.477.215/0025-65, com sede na R. Maceió, n.º 446, Bairro: Adrianópolis, CEP: 69.057-010, Manaus/AM; </w:t>
      </w:r>
      <w:r w:rsidR="00C340AF" w:rsidRPr="00CF29C5">
        <w:rPr>
          <w:rFonts w:ascii="Century Gothic" w:hAnsi="Century Gothic"/>
          <w:b/>
          <w:sz w:val="24"/>
          <w:szCs w:val="24"/>
        </w:rPr>
        <w:t>POSTO CASTELINHO</w:t>
      </w:r>
      <w:r w:rsidR="00C340AF" w:rsidRPr="00CF29C5">
        <w:rPr>
          <w:rFonts w:ascii="Century Gothic" w:hAnsi="Century Gothic"/>
          <w:sz w:val="24"/>
          <w:szCs w:val="24"/>
        </w:rPr>
        <w:t xml:space="preserve">, pessoa jurídica de direito privado, inscrita no CNPJ sob o n.º 04.811.052/0001-07 com sede na R. São Luiz, 80, Bairro: Adrianópolis, CEP: 69.090-002, Manaus/AM; </w:t>
      </w:r>
      <w:r w:rsidR="00C340AF" w:rsidRPr="00CF29C5">
        <w:rPr>
          <w:rFonts w:ascii="Century Gothic" w:hAnsi="Century Gothic"/>
          <w:b/>
          <w:bCs/>
          <w:sz w:val="24"/>
          <w:szCs w:val="24"/>
        </w:rPr>
        <w:t>MUCURIPE COMERCIO DE COMBUSTIVEIS LTDA</w:t>
      </w:r>
      <w:r w:rsidR="00C340AF" w:rsidRPr="00CF29C5">
        <w:rPr>
          <w:rFonts w:ascii="Century Gothic" w:hAnsi="Century Gothic"/>
          <w:sz w:val="24"/>
          <w:szCs w:val="24"/>
        </w:rPr>
        <w:t xml:space="preserve"> (</w:t>
      </w:r>
      <w:r w:rsidR="00C340AF" w:rsidRPr="00CF29C5">
        <w:rPr>
          <w:rFonts w:ascii="Century Gothic" w:hAnsi="Century Gothic"/>
          <w:b/>
          <w:sz w:val="24"/>
          <w:szCs w:val="24"/>
        </w:rPr>
        <w:t>POSTO MACEIÓ)</w:t>
      </w:r>
      <w:r w:rsidR="00C340AF" w:rsidRPr="00CF29C5">
        <w:rPr>
          <w:rFonts w:ascii="Century Gothic" w:hAnsi="Century Gothic"/>
          <w:sz w:val="24"/>
          <w:szCs w:val="24"/>
        </w:rPr>
        <w:t xml:space="preserve">, pessoa </w:t>
      </w:r>
      <w:r w:rsidR="00C340AF" w:rsidRPr="00CF29C5">
        <w:rPr>
          <w:rFonts w:ascii="Century Gothic" w:hAnsi="Century Gothic"/>
          <w:sz w:val="24"/>
          <w:szCs w:val="24"/>
        </w:rPr>
        <w:lastRenderedPageBreak/>
        <w:t xml:space="preserve">jurídica de direito privado, inscrita no CNPJ sob o n.º 84.110.394/0005-54, com sede na Rua Maceió, Esquina com a Rua São Luiz, S/N, Bairro: Adrianópolis, CEP: 69.057-010, Manaus/AM; </w:t>
      </w:r>
      <w:r w:rsidR="00C340AF" w:rsidRPr="00CF29C5">
        <w:rPr>
          <w:rFonts w:ascii="Century Gothic" w:hAnsi="Century Gothic"/>
          <w:b/>
          <w:bCs/>
          <w:sz w:val="24"/>
          <w:szCs w:val="24"/>
        </w:rPr>
        <w:t>DAT COMERCIO DE DERIVADOS DE PETROLEO LTDA</w:t>
      </w:r>
      <w:r w:rsidR="00C340AF" w:rsidRPr="00CF29C5">
        <w:rPr>
          <w:rFonts w:ascii="Century Gothic" w:hAnsi="Century Gothic"/>
          <w:sz w:val="24"/>
          <w:szCs w:val="24"/>
        </w:rPr>
        <w:t xml:space="preserve">  (</w:t>
      </w:r>
      <w:r w:rsidR="00C340AF" w:rsidRPr="00CF29C5">
        <w:rPr>
          <w:rFonts w:ascii="Century Gothic" w:hAnsi="Century Gothic"/>
          <w:b/>
          <w:sz w:val="24"/>
          <w:szCs w:val="24"/>
        </w:rPr>
        <w:t>POSTO PARAÍBA)</w:t>
      </w:r>
      <w:r w:rsidR="00C340AF" w:rsidRPr="00CF29C5">
        <w:rPr>
          <w:rFonts w:ascii="Century Gothic" w:hAnsi="Century Gothic"/>
          <w:sz w:val="24"/>
          <w:szCs w:val="24"/>
        </w:rPr>
        <w:t>,</w:t>
      </w:r>
      <w:r w:rsidR="00C340AF" w:rsidRPr="00CF29C5">
        <w:rPr>
          <w:rFonts w:ascii="Century Gothic" w:hAnsi="Century Gothic"/>
          <w:b/>
          <w:sz w:val="24"/>
          <w:szCs w:val="24"/>
        </w:rPr>
        <w:t xml:space="preserve"> </w:t>
      </w:r>
      <w:r w:rsidR="00C340AF" w:rsidRPr="00CF29C5">
        <w:rPr>
          <w:rFonts w:ascii="Century Gothic" w:hAnsi="Century Gothic"/>
          <w:sz w:val="24"/>
          <w:szCs w:val="24"/>
        </w:rPr>
        <w:t xml:space="preserve">pessoa jurídica de direito privado, inscrita no CNPJ sob o n.º 01.647.520/0006-68, com sede na  Av. Jornalista Humberto Calderaro Filho, n.º 1800, Bairro: Adrianópolis, CEP: 69.057-015, Manaus/AM; </w:t>
      </w:r>
      <w:r w:rsidR="00C340AF" w:rsidRPr="00CF29C5">
        <w:rPr>
          <w:rFonts w:ascii="Century Gothic" w:hAnsi="Century Gothic"/>
          <w:b/>
          <w:color w:val="000000"/>
          <w:sz w:val="24"/>
          <w:szCs w:val="24"/>
        </w:rPr>
        <w:t>POSTO RIO XXV</w:t>
      </w:r>
      <w:r w:rsidR="00C340AF" w:rsidRPr="00CF29C5">
        <w:rPr>
          <w:rFonts w:ascii="Century Gothic" w:hAnsi="Century Gothic"/>
          <w:color w:val="000000"/>
          <w:sz w:val="24"/>
          <w:szCs w:val="24"/>
        </w:rPr>
        <w:t xml:space="preserve">, pessoa jurídica de direito privado, inscrita no CNPJ sob o n.º 84.477.215/0025-65, com sede na Rua Maceió, 446 CEP: 69.057-010 Bairro: Adrianópolis, Manaus/AM; </w:t>
      </w:r>
      <w:r w:rsidR="00C340AF" w:rsidRPr="00CF29C5">
        <w:rPr>
          <w:rFonts w:ascii="Century Gothic" w:hAnsi="Century Gothic"/>
          <w:b/>
          <w:color w:val="000000"/>
          <w:sz w:val="24"/>
          <w:szCs w:val="24"/>
        </w:rPr>
        <w:t>POSTO CASTELINHO</w:t>
      </w:r>
      <w:r w:rsidR="00C340AF" w:rsidRPr="00CF29C5">
        <w:rPr>
          <w:rFonts w:ascii="Century Gothic" w:hAnsi="Century Gothic"/>
          <w:color w:val="000000"/>
          <w:sz w:val="24"/>
          <w:szCs w:val="24"/>
        </w:rPr>
        <w:t xml:space="preserve">, pessoa jurídica de direito privado, inscrita no CNPJ sob o n.º 04.811.052/0001-07, com sede na Rua. São Luiz, n.º 80, CEP: 69.090-002, Bairro: Adrianópolis, Manaus/AM; </w:t>
      </w:r>
      <w:r w:rsidR="00C340AF" w:rsidRPr="00CF29C5">
        <w:rPr>
          <w:rFonts w:ascii="Century Gothic" w:hAnsi="Century Gothic"/>
          <w:b/>
          <w:color w:val="000000"/>
          <w:sz w:val="24"/>
          <w:szCs w:val="24"/>
        </w:rPr>
        <w:t xml:space="preserve">POSTO MACEIÓ, </w:t>
      </w:r>
      <w:r w:rsidR="00C340AF" w:rsidRPr="00CF29C5">
        <w:rPr>
          <w:rFonts w:ascii="Century Gothic" w:hAnsi="Century Gothic"/>
          <w:color w:val="000000"/>
          <w:sz w:val="24"/>
          <w:szCs w:val="24"/>
        </w:rPr>
        <w:t xml:space="preserve">pessoa jurídica de direito privado, inscrita no CNPJ sob o n.º 84.110.394/0005-54, com sede na Rua Maceió, s/n, CEP: 69.057-010, </w:t>
      </w:r>
      <w:proofErr w:type="spellStart"/>
      <w:r w:rsidR="00C340AF" w:rsidRPr="00CF29C5">
        <w:rPr>
          <w:rFonts w:ascii="Century Gothic" w:hAnsi="Century Gothic"/>
          <w:color w:val="000000"/>
          <w:sz w:val="24"/>
          <w:szCs w:val="24"/>
        </w:rPr>
        <w:t>Bairro:Adrianópolis</w:t>
      </w:r>
      <w:proofErr w:type="spellEnd"/>
      <w:r w:rsidR="00C340AF" w:rsidRPr="00CF29C5">
        <w:rPr>
          <w:rFonts w:ascii="Century Gothic" w:hAnsi="Century Gothic"/>
          <w:color w:val="000000"/>
          <w:sz w:val="24"/>
          <w:szCs w:val="24"/>
        </w:rPr>
        <w:t xml:space="preserve">, Manaus/AM; </w:t>
      </w:r>
      <w:r w:rsidR="00C340AF" w:rsidRPr="00CF29C5">
        <w:rPr>
          <w:rFonts w:ascii="Century Gothic" w:hAnsi="Century Gothic"/>
          <w:b/>
          <w:color w:val="000000"/>
          <w:sz w:val="24"/>
          <w:szCs w:val="24"/>
        </w:rPr>
        <w:t xml:space="preserve">POSTO PARAÍBA, </w:t>
      </w:r>
      <w:r w:rsidR="00C340AF" w:rsidRPr="00CF29C5">
        <w:rPr>
          <w:rFonts w:ascii="Century Gothic" w:hAnsi="Century Gothic"/>
          <w:color w:val="000000"/>
          <w:sz w:val="24"/>
          <w:szCs w:val="24"/>
        </w:rPr>
        <w:t xml:space="preserve">pessoa jurídica de direito privado, inscrita no CNPJ sob o n.º 01.647.520/0006-68, com sede </w:t>
      </w:r>
      <w:proofErr w:type="spellStart"/>
      <w:r w:rsidR="00C340AF" w:rsidRPr="00CF29C5">
        <w:rPr>
          <w:rFonts w:ascii="Century Gothic" w:hAnsi="Century Gothic"/>
          <w:color w:val="000000"/>
          <w:sz w:val="24"/>
          <w:szCs w:val="24"/>
        </w:rPr>
        <w:t>naAv</w:t>
      </w:r>
      <w:proofErr w:type="spellEnd"/>
      <w:r w:rsidR="00C340AF" w:rsidRPr="00CF29C5">
        <w:rPr>
          <w:rFonts w:ascii="Century Gothic" w:hAnsi="Century Gothic"/>
          <w:color w:val="000000"/>
          <w:sz w:val="24"/>
          <w:szCs w:val="24"/>
        </w:rPr>
        <w:t xml:space="preserve">. Humberto </w:t>
      </w:r>
      <w:proofErr w:type="spellStart"/>
      <w:r w:rsidR="00C340AF" w:rsidRPr="00CF29C5">
        <w:rPr>
          <w:rFonts w:ascii="Century Gothic" w:hAnsi="Century Gothic"/>
          <w:color w:val="000000"/>
          <w:sz w:val="24"/>
          <w:szCs w:val="24"/>
        </w:rPr>
        <w:t>Caldeiraro</w:t>
      </w:r>
      <w:proofErr w:type="spellEnd"/>
      <w:r w:rsidR="00C340AF" w:rsidRPr="00CF29C5">
        <w:rPr>
          <w:rFonts w:ascii="Century Gothic" w:hAnsi="Century Gothic"/>
          <w:color w:val="000000"/>
          <w:sz w:val="24"/>
          <w:szCs w:val="24"/>
        </w:rPr>
        <w:t xml:space="preserve"> Filho, 1.800, CEP: 69.057-015, Bairro: Adrianópolis, Manaus/AM; </w:t>
      </w:r>
      <w:r w:rsidR="00C340AF" w:rsidRPr="00CF29C5">
        <w:rPr>
          <w:rFonts w:ascii="Century Gothic" w:hAnsi="Century Gothic"/>
          <w:b/>
          <w:color w:val="000000"/>
          <w:sz w:val="24"/>
          <w:szCs w:val="24"/>
        </w:rPr>
        <w:t xml:space="preserve">POSTO BOULEVARD, </w:t>
      </w:r>
      <w:r w:rsidR="00C340AF" w:rsidRPr="00CF29C5">
        <w:rPr>
          <w:rFonts w:ascii="Century Gothic" w:hAnsi="Century Gothic"/>
          <w:color w:val="000000"/>
          <w:sz w:val="24"/>
          <w:szCs w:val="24"/>
        </w:rPr>
        <w:t xml:space="preserve">pessoa jurídica de direito privado, inscrita no CNPJ sob o n.º 15.690.371/0001-10, com sede na Av. Mario Ipiranga, 22, Bairro: Adrianópolis, Manaus/AM; </w:t>
      </w:r>
      <w:r w:rsidR="00C340AF" w:rsidRPr="00CF29C5">
        <w:rPr>
          <w:rFonts w:ascii="Century Gothic" w:hAnsi="Century Gothic"/>
          <w:b/>
          <w:color w:val="000000"/>
          <w:sz w:val="24"/>
          <w:szCs w:val="24"/>
        </w:rPr>
        <w:t xml:space="preserve">POSTO FÉ COMBUSTÍVEL, </w:t>
      </w:r>
      <w:r w:rsidR="00C340AF" w:rsidRPr="00CF29C5">
        <w:rPr>
          <w:rFonts w:ascii="Century Gothic" w:hAnsi="Century Gothic"/>
          <w:color w:val="000000"/>
          <w:sz w:val="24"/>
          <w:szCs w:val="24"/>
        </w:rPr>
        <w:t xml:space="preserve">pessoa jurídica de direito privado, inscrita no CNPJ sob o n.º ,com sede na Av.Gov. José </w:t>
      </w:r>
      <w:proofErr w:type="spellStart"/>
      <w:r w:rsidR="00C340AF" w:rsidRPr="00CF29C5">
        <w:rPr>
          <w:rFonts w:ascii="Century Gothic" w:hAnsi="Century Gothic"/>
          <w:color w:val="000000"/>
          <w:sz w:val="24"/>
          <w:szCs w:val="24"/>
        </w:rPr>
        <w:t>Lindoso</w:t>
      </w:r>
      <w:proofErr w:type="spellEnd"/>
      <w:r w:rsidR="00C340AF" w:rsidRPr="00CF29C5">
        <w:rPr>
          <w:rFonts w:ascii="Century Gothic" w:hAnsi="Century Gothic"/>
          <w:color w:val="000000"/>
          <w:sz w:val="24"/>
          <w:szCs w:val="24"/>
        </w:rPr>
        <w:t xml:space="preserve">, 3.588, </w:t>
      </w:r>
      <w:proofErr w:type="spellStart"/>
      <w:r w:rsidR="00C340AF" w:rsidRPr="00CF29C5">
        <w:rPr>
          <w:rFonts w:ascii="Century Gothic" w:hAnsi="Century Gothic"/>
          <w:color w:val="000000"/>
          <w:sz w:val="24"/>
          <w:szCs w:val="24"/>
        </w:rPr>
        <w:t>Bairro:Águas</w:t>
      </w:r>
      <w:proofErr w:type="spellEnd"/>
      <w:r w:rsidR="00C340AF" w:rsidRPr="00CF29C5">
        <w:rPr>
          <w:rFonts w:ascii="Century Gothic" w:hAnsi="Century Gothic"/>
          <w:color w:val="000000"/>
          <w:sz w:val="24"/>
          <w:szCs w:val="24"/>
        </w:rPr>
        <w:t xml:space="preserve"> Claras; </w:t>
      </w:r>
      <w:r w:rsidR="00C340AF" w:rsidRPr="00CF29C5">
        <w:rPr>
          <w:rFonts w:ascii="Century Gothic" w:hAnsi="Century Gothic"/>
          <w:b/>
          <w:color w:val="000000"/>
          <w:sz w:val="24"/>
          <w:szCs w:val="24"/>
        </w:rPr>
        <w:t xml:space="preserve">AUTO PRETROVAN, </w:t>
      </w:r>
      <w:r w:rsidR="00C340AF" w:rsidRPr="00CF29C5">
        <w:rPr>
          <w:rFonts w:ascii="Century Gothic" w:hAnsi="Century Gothic"/>
          <w:color w:val="000000"/>
          <w:sz w:val="24"/>
          <w:szCs w:val="24"/>
        </w:rPr>
        <w:t xml:space="preserve">pessoa jurídica de direito privado, inscrita no CNPJ sob o n.º, com sede na Av. Gov. José </w:t>
      </w:r>
      <w:proofErr w:type="spellStart"/>
      <w:r w:rsidR="00C340AF" w:rsidRPr="00CF29C5">
        <w:rPr>
          <w:rFonts w:ascii="Century Gothic" w:hAnsi="Century Gothic"/>
          <w:color w:val="000000"/>
          <w:sz w:val="24"/>
          <w:szCs w:val="24"/>
        </w:rPr>
        <w:t>Lindoso</w:t>
      </w:r>
      <w:proofErr w:type="spellEnd"/>
      <w:r w:rsidR="00C340AF" w:rsidRPr="00CF29C5">
        <w:rPr>
          <w:rFonts w:ascii="Century Gothic" w:hAnsi="Century Gothic"/>
          <w:color w:val="000000"/>
          <w:sz w:val="24"/>
          <w:szCs w:val="24"/>
        </w:rPr>
        <w:t xml:space="preserve">, Bairro Águas Claras, Manaus/AM; </w:t>
      </w:r>
      <w:r w:rsidR="00C340AF" w:rsidRPr="00CF29C5">
        <w:rPr>
          <w:rFonts w:ascii="Century Gothic" w:hAnsi="Century Gothic"/>
          <w:b/>
          <w:color w:val="000000"/>
          <w:sz w:val="24"/>
          <w:szCs w:val="24"/>
        </w:rPr>
        <w:t xml:space="preserve">POSTO ALEIXO II, </w:t>
      </w:r>
      <w:r w:rsidR="00C340AF" w:rsidRPr="00CF29C5">
        <w:rPr>
          <w:rFonts w:ascii="Century Gothic" w:hAnsi="Century Gothic"/>
          <w:color w:val="000000"/>
          <w:sz w:val="24"/>
          <w:szCs w:val="24"/>
        </w:rPr>
        <w:t xml:space="preserve">pessoa jurídica de direito privado, inscrita no CNPJ sob o n.º03.987.364/0001-03, com sede na Av. André Araújo, 763, CEP: 69.083-000, </w:t>
      </w:r>
      <w:proofErr w:type="spellStart"/>
      <w:r w:rsidR="00C340AF" w:rsidRPr="00CF29C5">
        <w:rPr>
          <w:rFonts w:ascii="Century Gothic" w:hAnsi="Century Gothic"/>
          <w:color w:val="000000"/>
          <w:sz w:val="24"/>
          <w:szCs w:val="24"/>
        </w:rPr>
        <w:t>Bairro:Aleixo</w:t>
      </w:r>
      <w:proofErr w:type="spellEnd"/>
      <w:r w:rsidR="00C340AF" w:rsidRPr="00CF29C5">
        <w:rPr>
          <w:rFonts w:ascii="Century Gothic" w:hAnsi="Century Gothic"/>
          <w:color w:val="000000"/>
          <w:sz w:val="24"/>
          <w:szCs w:val="24"/>
        </w:rPr>
        <w:t xml:space="preserve">, Manaus/AM; </w:t>
      </w:r>
      <w:r w:rsidR="00C340AF" w:rsidRPr="00CF29C5">
        <w:rPr>
          <w:rFonts w:ascii="Century Gothic" w:hAnsi="Century Gothic"/>
          <w:b/>
          <w:color w:val="000000"/>
          <w:sz w:val="24"/>
          <w:szCs w:val="24"/>
        </w:rPr>
        <w:t>POSTO ECOPOSTO</w:t>
      </w:r>
      <w:r w:rsidR="00C340AF" w:rsidRPr="00CF29C5">
        <w:rPr>
          <w:rFonts w:ascii="Century Gothic" w:hAnsi="Century Gothic"/>
          <w:b/>
          <w:bCs/>
          <w:color w:val="000000"/>
          <w:sz w:val="24"/>
          <w:szCs w:val="24"/>
        </w:rPr>
        <w:t>ITA LUCAS LTDA</w:t>
      </w:r>
      <w:r w:rsidR="00C340AF" w:rsidRPr="00CF29C5">
        <w:rPr>
          <w:rFonts w:ascii="Century Gothic" w:hAnsi="Century Gothic"/>
          <w:b/>
          <w:color w:val="000000"/>
          <w:sz w:val="24"/>
          <w:szCs w:val="24"/>
        </w:rPr>
        <w:t xml:space="preserve">, </w:t>
      </w:r>
      <w:r w:rsidR="00C340AF" w:rsidRPr="00CF29C5">
        <w:rPr>
          <w:rFonts w:ascii="Century Gothic" w:hAnsi="Century Gothic"/>
          <w:color w:val="000000"/>
          <w:sz w:val="24"/>
          <w:szCs w:val="24"/>
        </w:rPr>
        <w:t>pessoa jurídica de direito privado, inscrita no CNPJ sob o n.º</w:t>
      </w:r>
      <w:r w:rsidR="00C340AF" w:rsidRPr="00CF29C5">
        <w:rPr>
          <w:rFonts w:ascii="Century Gothic" w:hAnsi="Century Gothic"/>
          <w:bCs/>
          <w:color w:val="000000"/>
          <w:sz w:val="24"/>
          <w:szCs w:val="24"/>
        </w:rPr>
        <w:t>01.682.336/0001-44</w:t>
      </w:r>
      <w:r w:rsidR="00C340AF" w:rsidRPr="00CF29C5">
        <w:rPr>
          <w:rFonts w:ascii="Century Gothic" w:hAnsi="Century Gothic"/>
          <w:color w:val="000000"/>
          <w:sz w:val="24"/>
          <w:szCs w:val="24"/>
        </w:rPr>
        <w:t xml:space="preserve">, com sede na </w:t>
      </w:r>
      <w:proofErr w:type="spellStart"/>
      <w:r w:rsidR="00C340AF" w:rsidRPr="00CF29C5">
        <w:rPr>
          <w:rFonts w:ascii="Century Gothic" w:hAnsi="Century Gothic"/>
          <w:color w:val="000000"/>
          <w:sz w:val="24"/>
          <w:szCs w:val="24"/>
        </w:rPr>
        <w:t>Av.Cosme</w:t>
      </w:r>
      <w:proofErr w:type="spellEnd"/>
      <w:r w:rsidR="00C340AF" w:rsidRPr="00CF29C5">
        <w:rPr>
          <w:rFonts w:ascii="Century Gothic" w:hAnsi="Century Gothic"/>
          <w:color w:val="000000"/>
          <w:sz w:val="24"/>
          <w:szCs w:val="24"/>
        </w:rPr>
        <w:t xml:space="preserve"> Ferreira, 357,  Bairro: Aleixo, Manaus/AM; </w:t>
      </w:r>
      <w:r w:rsidR="00C340AF" w:rsidRPr="00CF29C5">
        <w:rPr>
          <w:rFonts w:ascii="Century Gothic" w:hAnsi="Century Gothic"/>
          <w:b/>
          <w:color w:val="000000"/>
          <w:sz w:val="24"/>
          <w:szCs w:val="24"/>
        </w:rPr>
        <w:t xml:space="preserve">POSTO MORADA DO SOL, </w:t>
      </w:r>
      <w:r w:rsidR="00C340AF" w:rsidRPr="00CF29C5">
        <w:rPr>
          <w:rFonts w:ascii="Century Gothic" w:hAnsi="Century Gothic"/>
          <w:color w:val="000000"/>
          <w:sz w:val="24"/>
          <w:szCs w:val="24"/>
        </w:rPr>
        <w:t xml:space="preserve">pessoa jurídica de direito privado, inscrita no CNPJ sob o n.º 23.505.231/0003-14, com sede na </w:t>
      </w:r>
      <w:proofErr w:type="spellStart"/>
      <w:r w:rsidR="00C340AF" w:rsidRPr="00CF29C5">
        <w:rPr>
          <w:rFonts w:ascii="Century Gothic" w:hAnsi="Century Gothic"/>
          <w:color w:val="000000"/>
          <w:sz w:val="24"/>
          <w:szCs w:val="24"/>
        </w:rPr>
        <w:t>Av.André</w:t>
      </w:r>
      <w:proofErr w:type="spellEnd"/>
      <w:r w:rsidR="00C340AF" w:rsidRPr="00CF29C5">
        <w:rPr>
          <w:rFonts w:ascii="Century Gothic" w:hAnsi="Century Gothic"/>
          <w:color w:val="000000"/>
          <w:sz w:val="24"/>
          <w:szCs w:val="24"/>
        </w:rPr>
        <w:t xml:space="preserve"> Araújo, 2893, CEP:  69.060-000, Bairro: Aleixo, Manaus/AM; </w:t>
      </w:r>
      <w:r w:rsidR="00C340AF" w:rsidRPr="00CF29C5">
        <w:rPr>
          <w:rFonts w:ascii="Century Gothic" w:hAnsi="Century Gothic"/>
          <w:b/>
          <w:color w:val="000000"/>
          <w:sz w:val="24"/>
          <w:szCs w:val="24"/>
        </w:rPr>
        <w:t xml:space="preserve">POSTO V8, </w:t>
      </w:r>
      <w:r w:rsidR="00C340AF" w:rsidRPr="00CF29C5">
        <w:rPr>
          <w:rFonts w:ascii="Century Gothic" w:hAnsi="Century Gothic"/>
          <w:color w:val="000000"/>
          <w:sz w:val="24"/>
          <w:szCs w:val="24"/>
        </w:rPr>
        <w:t xml:space="preserve">pessoa jurídica de direito privado, inscrita no CNPJ sob o n.º84.458.413/0001-04, com sede na </w:t>
      </w:r>
      <w:proofErr w:type="spellStart"/>
      <w:r w:rsidR="00C340AF" w:rsidRPr="00CF29C5">
        <w:rPr>
          <w:rFonts w:ascii="Century Gothic" w:hAnsi="Century Gothic"/>
          <w:color w:val="000000"/>
          <w:sz w:val="24"/>
          <w:szCs w:val="24"/>
        </w:rPr>
        <w:t>Av.Efigênio</w:t>
      </w:r>
      <w:proofErr w:type="spellEnd"/>
      <w:r w:rsidR="00C340AF" w:rsidRPr="00CF29C5">
        <w:rPr>
          <w:rFonts w:ascii="Century Gothic" w:hAnsi="Century Gothic"/>
          <w:color w:val="000000"/>
          <w:sz w:val="24"/>
          <w:szCs w:val="24"/>
        </w:rPr>
        <w:t xml:space="preserve"> Sales, 2.600, CEP:  69.060-020, Bairro: Aleixo, Manaus/AM; </w:t>
      </w:r>
      <w:r w:rsidR="00C340AF" w:rsidRPr="00CF29C5">
        <w:rPr>
          <w:rFonts w:ascii="Century Gothic" w:hAnsi="Century Gothic"/>
          <w:b/>
          <w:color w:val="000000"/>
          <w:sz w:val="24"/>
          <w:szCs w:val="24"/>
        </w:rPr>
        <w:t xml:space="preserve">POSTO BELO HORIZONTE, </w:t>
      </w:r>
      <w:r w:rsidR="00C340AF" w:rsidRPr="00CF29C5">
        <w:rPr>
          <w:rFonts w:ascii="Century Gothic" w:hAnsi="Century Gothic"/>
          <w:color w:val="000000"/>
          <w:sz w:val="24"/>
          <w:szCs w:val="24"/>
        </w:rPr>
        <w:t xml:space="preserve">pessoa jurídica de direito privado, inscrita no CNPJ sob o n.º 05.220.251/0003-67, com sede na Rua Belo Horizonte, 1086, Bairro: Aleixo, Manaus/AM; </w:t>
      </w:r>
      <w:r w:rsidR="00C340AF" w:rsidRPr="00CF29C5">
        <w:rPr>
          <w:rFonts w:ascii="Century Gothic" w:hAnsi="Century Gothic"/>
          <w:b/>
          <w:color w:val="000000"/>
          <w:sz w:val="24"/>
          <w:szCs w:val="24"/>
        </w:rPr>
        <w:t>AUTO POSTO NETÃO 3</w:t>
      </w:r>
      <w:r w:rsidR="00C340AF" w:rsidRPr="00CF29C5">
        <w:rPr>
          <w:rFonts w:ascii="Century Gothic" w:hAnsi="Century Gothic"/>
          <w:color w:val="000000"/>
          <w:sz w:val="24"/>
          <w:szCs w:val="24"/>
        </w:rPr>
        <w:t xml:space="preserve">, pessoa jurídica de direito privado, inscrita no CNPJ sob o n.º 03.380.051/0001-84, com sede na Rua Coronel Taborda de Miranda (Núcleo 3), CEP: 69094-270, Bairro: Cidade Nova, Manaus/AM; </w:t>
      </w:r>
      <w:r w:rsidR="00C340AF" w:rsidRPr="00CF29C5">
        <w:rPr>
          <w:rFonts w:ascii="Century Gothic" w:hAnsi="Century Gothic"/>
          <w:b/>
          <w:color w:val="000000"/>
          <w:sz w:val="24"/>
          <w:szCs w:val="24"/>
        </w:rPr>
        <w:t xml:space="preserve">POSTO FÉ COMBUSTÍVEL, </w:t>
      </w:r>
      <w:r w:rsidR="00C340AF" w:rsidRPr="00CF29C5">
        <w:rPr>
          <w:rFonts w:ascii="Century Gothic" w:hAnsi="Century Gothic"/>
          <w:color w:val="000000"/>
          <w:sz w:val="24"/>
          <w:szCs w:val="24"/>
        </w:rPr>
        <w:t xml:space="preserve">pessoa jurídica de direito privado, inscrita no CNPJ sob o n.º 08.219.844/0001-30, com sede na Rua </w:t>
      </w:r>
      <w:r w:rsidR="00C340AF" w:rsidRPr="00CF29C5">
        <w:rPr>
          <w:rFonts w:ascii="Century Gothic" w:hAnsi="Century Gothic"/>
          <w:color w:val="000000"/>
          <w:sz w:val="24"/>
          <w:szCs w:val="24"/>
        </w:rPr>
        <w:lastRenderedPageBreak/>
        <w:t xml:space="preserve">Desembargador João Machado, 395, CEP: 69.042-320, Bairro: Alvorada, Manaus/AM; </w:t>
      </w:r>
      <w:r w:rsidR="00C340AF" w:rsidRPr="00CF29C5">
        <w:rPr>
          <w:rFonts w:ascii="Century Gothic" w:hAnsi="Century Gothic"/>
          <w:b/>
          <w:color w:val="000000"/>
          <w:sz w:val="24"/>
          <w:szCs w:val="24"/>
        </w:rPr>
        <w:t xml:space="preserve">POSTO EQUADOR ALVORADA; </w:t>
      </w:r>
      <w:r w:rsidR="00C340AF" w:rsidRPr="00CF29C5">
        <w:rPr>
          <w:rFonts w:ascii="Century Gothic" w:hAnsi="Century Gothic"/>
          <w:color w:val="000000"/>
          <w:sz w:val="24"/>
          <w:szCs w:val="24"/>
        </w:rPr>
        <w:t xml:space="preserve">pessoa jurídica de direito privado, inscrita no CNPJ sob o n.º,  com sede na Rua Prof. Abílio Alencar, 1213, Bairro: Alvorada, Manaus/AM; </w:t>
      </w:r>
      <w:r w:rsidR="00C340AF" w:rsidRPr="00CF29C5">
        <w:rPr>
          <w:rFonts w:ascii="Century Gothic" w:hAnsi="Century Gothic"/>
          <w:b/>
          <w:color w:val="000000"/>
          <w:sz w:val="24"/>
          <w:szCs w:val="24"/>
        </w:rPr>
        <w:t xml:space="preserve">POSTO DENYS A. ABDALA TUMA, </w:t>
      </w:r>
      <w:r w:rsidR="00C340AF" w:rsidRPr="00CF29C5">
        <w:rPr>
          <w:rFonts w:ascii="Century Gothic" w:hAnsi="Century Gothic"/>
          <w:color w:val="000000"/>
          <w:sz w:val="24"/>
          <w:szCs w:val="24"/>
        </w:rPr>
        <w:t xml:space="preserve">pessoa jurídica de direito privado, inscrita no CNPJ sob o n.º </w:t>
      </w:r>
      <w:r w:rsidR="00C340AF" w:rsidRPr="00CF29C5">
        <w:rPr>
          <w:rFonts w:ascii="Century Gothic" w:hAnsi="Century Gothic"/>
          <w:bCs/>
          <w:color w:val="000000"/>
          <w:sz w:val="24"/>
          <w:szCs w:val="24"/>
        </w:rPr>
        <w:t>84.659.879/0001-78</w:t>
      </w:r>
      <w:r w:rsidR="00C340AF" w:rsidRPr="00CF29C5">
        <w:rPr>
          <w:rFonts w:ascii="Century Gothic" w:hAnsi="Century Gothic"/>
          <w:color w:val="000000"/>
          <w:sz w:val="24"/>
          <w:szCs w:val="24"/>
        </w:rPr>
        <w:t xml:space="preserve">, com sede na Av. Torquato Tapajós, </w:t>
      </w:r>
      <w:r w:rsidR="00C340AF" w:rsidRPr="00CF29C5">
        <w:rPr>
          <w:rFonts w:ascii="Century Gothic" w:hAnsi="Century Gothic"/>
          <w:bCs/>
          <w:color w:val="000000"/>
          <w:sz w:val="24"/>
          <w:szCs w:val="24"/>
        </w:rPr>
        <w:t xml:space="preserve">2291, </w:t>
      </w:r>
      <w:r w:rsidR="00C340AF" w:rsidRPr="00CF29C5">
        <w:rPr>
          <w:rFonts w:ascii="Century Gothic" w:hAnsi="Century Gothic"/>
          <w:color w:val="000000"/>
          <w:sz w:val="24"/>
          <w:szCs w:val="24"/>
        </w:rPr>
        <w:t xml:space="preserve">Bairro: Da Paz, Manaus/AM; </w:t>
      </w:r>
      <w:r w:rsidR="00C340AF" w:rsidRPr="00CF29C5">
        <w:rPr>
          <w:rFonts w:ascii="Century Gothic" w:hAnsi="Century Gothic"/>
          <w:b/>
          <w:color w:val="000000"/>
          <w:sz w:val="24"/>
          <w:szCs w:val="24"/>
        </w:rPr>
        <w:t xml:space="preserve">POSTO SANTO DUMONT, </w:t>
      </w:r>
      <w:r w:rsidR="00C340AF" w:rsidRPr="00CF29C5">
        <w:rPr>
          <w:rFonts w:ascii="Century Gothic" w:hAnsi="Century Gothic"/>
          <w:color w:val="000000"/>
          <w:sz w:val="24"/>
          <w:szCs w:val="24"/>
        </w:rPr>
        <w:t xml:space="preserve">pessoa jurídica de direito privado, inscrita no CNPJ sob o n.º 10.292.914/0001-27, com sede na Av. Torquato Tapajós, 5580, Bairro: Da Paz, Manaus/AM; </w:t>
      </w:r>
      <w:r w:rsidR="00C340AF" w:rsidRPr="00CF29C5">
        <w:rPr>
          <w:rFonts w:ascii="Century Gothic" w:hAnsi="Century Gothic"/>
          <w:b/>
          <w:color w:val="000000"/>
          <w:sz w:val="24"/>
          <w:szCs w:val="24"/>
        </w:rPr>
        <w:t xml:space="preserve">POSTO BETHÂNIA, </w:t>
      </w:r>
      <w:r w:rsidR="00C340AF" w:rsidRPr="00CF29C5">
        <w:rPr>
          <w:rFonts w:ascii="Century Gothic" w:hAnsi="Century Gothic"/>
          <w:color w:val="000000"/>
          <w:sz w:val="24"/>
          <w:szCs w:val="24"/>
        </w:rPr>
        <w:t xml:space="preserve">pessoa jurídica de direito privado, inscrita no CNPJ sob o n.º 34.511.170/0001-52, com sede na Av. Alberto Vale, 39, Bairro: Betânia, Manaus/AM; </w:t>
      </w:r>
      <w:r w:rsidR="00C340AF" w:rsidRPr="00CF29C5">
        <w:rPr>
          <w:rFonts w:ascii="Century Gothic" w:hAnsi="Century Gothic"/>
          <w:b/>
          <w:color w:val="000000"/>
          <w:sz w:val="24"/>
          <w:szCs w:val="24"/>
        </w:rPr>
        <w:t xml:space="preserve">AUTO POSTO NB, </w:t>
      </w:r>
      <w:r w:rsidR="00C340AF" w:rsidRPr="00CF29C5">
        <w:rPr>
          <w:rFonts w:ascii="Century Gothic" w:hAnsi="Century Gothic"/>
          <w:color w:val="000000"/>
          <w:sz w:val="24"/>
          <w:szCs w:val="24"/>
        </w:rPr>
        <w:t xml:space="preserve">pessoa jurídica de direito privado, inscrita no CNPJ sob o n.º 18.768.617/0001-17, com sede na Av. Castelo Branco, 1470, CEP: 69.065-011, Bairro: Cachoeirinha, Manaus/AM; </w:t>
      </w:r>
      <w:r w:rsidR="00C340AF" w:rsidRPr="00CF29C5">
        <w:rPr>
          <w:rFonts w:ascii="Century Gothic" w:hAnsi="Century Gothic"/>
          <w:b/>
          <w:color w:val="000000"/>
          <w:sz w:val="24"/>
          <w:szCs w:val="24"/>
        </w:rPr>
        <w:t xml:space="preserve">POSTO MANAUTO, </w:t>
      </w:r>
      <w:r w:rsidR="00C340AF" w:rsidRPr="00CF29C5">
        <w:rPr>
          <w:rFonts w:ascii="Century Gothic" w:hAnsi="Century Gothic"/>
          <w:color w:val="000000"/>
          <w:sz w:val="24"/>
          <w:szCs w:val="24"/>
        </w:rPr>
        <w:t xml:space="preserve">pessoa jurídica de direito privado, inscrita no CNPJ sob o n.º </w:t>
      </w:r>
      <w:r w:rsidR="00C340AF" w:rsidRPr="00CF29C5">
        <w:rPr>
          <w:rFonts w:ascii="Century Gothic" w:hAnsi="Century Gothic"/>
          <w:bCs/>
          <w:color w:val="000000"/>
          <w:sz w:val="24"/>
          <w:szCs w:val="24"/>
        </w:rPr>
        <w:t>14.182.935/0001-4</w:t>
      </w:r>
      <w:r w:rsidR="00C340AF" w:rsidRPr="00CF29C5">
        <w:rPr>
          <w:rFonts w:ascii="Century Gothic" w:hAnsi="Century Gothic"/>
          <w:color w:val="000000"/>
          <w:sz w:val="24"/>
          <w:szCs w:val="24"/>
        </w:rPr>
        <w:t xml:space="preserve"> ,com sede na </w:t>
      </w:r>
      <w:proofErr w:type="spellStart"/>
      <w:r w:rsidR="00C340AF" w:rsidRPr="00CF29C5">
        <w:rPr>
          <w:rFonts w:ascii="Century Gothic" w:hAnsi="Century Gothic"/>
          <w:color w:val="000000"/>
          <w:sz w:val="24"/>
          <w:szCs w:val="24"/>
        </w:rPr>
        <w:t>Av.Castelo</w:t>
      </w:r>
      <w:proofErr w:type="spellEnd"/>
      <w:r w:rsidR="00C340AF" w:rsidRPr="00CF29C5">
        <w:rPr>
          <w:rFonts w:ascii="Century Gothic" w:hAnsi="Century Gothic"/>
          <w:color w:val="000000"/>
          <w:sz w:val="24"/>
          <w:szCs w:val="24"/>
        </w:rPr>
        <w:t xml:space="preserve"> Branco, 1659, Bairro:  Cachoeirinha, Manaus/AM; </w:t>
      </w:r>
      <w:r w:rsidR="00C340AF" w:rsidRPr="00CF29C5">
        <w:rPr>
          <w:rFonts w:ascii="Century Gothic" w:hAnsi="Century Gothic"/>
          <w:b/>
          <w:color w:val="000000"/>
          <w:sz w:val="24"/>
          <w:szCs w:val="24"/>
        </w:rPr>
        <w:t xml:space="preserve">POSTO MUCURIPE, </w:t>
      </w:r>
      <w:r w:rsidR="00C340AF" w:rsidRPr="00CF29C5">
        <w:rPr>
          <w:rFonts w:ascii="Century Gothic" w:hAnsi="Century Gothic"/>
          <w:color w:val="000000"/>
          <w:sz w:val="24"/>
          <w:szCs w:val="24"/>
        </w:rPr>
        <w:t xml:space="preserve">pessoa jurídica de direito privado, inscrita no CNPJ sob o n.º 84.110.394/0009-88,com sede na Av. Carvalho Leal, 347, CEP: 69.065-000, Bairro: Cachoeirinha, Manaus/AM; </w:t>
      </w:r>
      <w:r w:rsidR="00C340AF" w:rsidRPr="00CF29C5">
        <w:rPr>
          <w:rFonts w:ascii="Century Gothic" w:hAnsi="Century Gothic"/>
          <w:b/>
          <w:color w:val="000000"/>
          <w:sz w:val="24"/>
          <w:szCs w:val="24"/>
        </w:rPr>
        <w:t xml:space="preserve">POSTO RENALTE, </w:t>
      </w:r>
      <w:r w:rsidR="00C340AF" w:rsidRPr="00CF29C5">
        <w:rPr>
          <w:rFonts w:ascii="Century Gothic" w:hAnsi="Century Gothic"/>
          <w:color w:val="000000"/>
          <w:sz w:val="24"/>
          <w:szCs w:val="24"/>
        </w:rPr>
        <w:t xml:space="preserve">pessoa jurídica de direito privado, inscrita no CNPJ sob o n.º 02.661.931/0001-66, com sede na Av. Carvalho Leal, 1.162, CEP:  69.065-000, Bairro: Cachoeirinha, Manaus/AM; </w:t>
      </w:r>
      <w:r w:rsidR="00C340AF" w:rsidRPr="00CF29C5">
        <w:rPr>
          <w:rFonts w:ascii="Century Gothic" w:hAnsi="Century Gothic"/>
          <w:b/>
          <w:color w:val="000000"/>
          <w:sz w:val="24"/>
          <w:szCs w:val="24"/>
        </w:rPr>
        <w:t xml:space="preserve">POSTO SÃO JOÃO, </w:t>
      </w:r>
      <w:r w:rsidR="00C340AF" w:rsidRPr="00CF29C5">
        <w:rPr>
          <w:rFonts w:ascii="Century Gothic" w:hAnsi="Century Gothic"/>
          <w:color w:val="000000"/>
          <w:sz w:val="24"/>
          <w:szCs w:val="24"/>
        </w:rPr>
        <w:t xml:space="preserve">pessoa jurídica de direito privado, inscrita no CNPJ sob o n.º 00.992.097/0001-66, com sede na Av. Silves, 780, CEP:  69.965-080, Bairro: Cachoeirinha, Manaus/AM; </w:t>
      </w:r>
      <w:r w:rsidR="00C340AF" w:rsidRPr="00CF29C5">
        <w:rPr>
          <w:rFonts w:ascii="Century Gothic" w:hAnsi="Century Gothic"/>
          <w:b/>
          <w:color w:val="000000"/>
          <w:sz w:val="24"/>
          <w:szCs w:val="24"/>
        </w:rPr>
        <w:t xml:space="preserve">POSTO SANTA ROSA, </w:t>
      </w:r>
      <w:r w:rsidR="00C340AF" w:rsidRPr="00CF29C5">
        <w:rPr>
          <w:rFonts w:ascii="Century Gothic" w:hAnsi="Century Gothic"/>
          <w:color w:val="000000"/>
          <w:sz w:val="24"/>
          <w:szCs w:val="24"/>
        </w:rPr>
        <w:t xml:space="preserve">pessoa jurídica de direito privado, inscrita no CNPJ sob o n.º 20.703.180/0001-85, com sede na Av. Carvalho Leal, 1562, CEP: 69.065-00, Bairro: Cachoeirinha, Manaus/AM; </w:t>
      </w:r>
      <w:r w:rsidR="00C340AF" w:rsidRPr="00CF29C5">
        <w:rPr>
          <w:rFonts w:ascii="Century Gothic" w:hAnsi="Century Gothic"/>
          <w:b/>
          <w:color w:val="000000"/>
          <w:sz w:val="24"/>
          <w:szCs w:val="24"/>
        </w:rPr>
        <w:t>POSTO SAMIRA</w:t>
      </w:r>
      <w:r w:rsidR="00C340AF" w:rsidRPr="00CF29C5">
        <w:rPr>
          <w:rFonts w:ascii="Century Gothic" w:hAnsi="Century Gothic"/>
          <w:color w:val="000000"/>
          <w:sz w:val="24"/>
          <w:szCs w:val="24"/>
        </w:rPr>
        <w:t xml:space="preserve">, pessoa jurídica de direito privado, inscrita no CNPJ sob o n.º 00.620.015/0001-52, com sede </w:t>
      </w:r>
      <w:proofErr w:type="spellStart"/>
      <w:r w:rsidR="00C340AF" w:rsidRPr="00CF29C5">
        <w:rPr>
          <w:rFonts w:ascii="Century Gothic" w:hAnsi="Century Gothic"/>
          <w:color w:val="000000"/>
          <w:sz w:val="24"/>
          <w:szCs w:val="24"/>
        </w:rPr>
        <w:t>naAv</w:t>
      </w:r>
      <w:proofErr w:type="spellEnd"/>
      <w:r w:rsidR="00C340AF" w:rsidRPr="00CF29C5">
        <w:rPr>
          <w:rFonts w:ascii="Century Gothic" w:hAnsi="Century Gothic"/>
          <w:color w:val="000000"/>
          <w:sz w:val="24"/>
          <w:szCs w:val="24"/>
        </w:rPr>
        <w:t xml:space="preserve">. Carvalho Leal, 1681, CEP: 69.065-000 Bairro: Cachoeirinha, Manaus/AM; </w:t>
      </w:r>
      <w:r w:rsidR="00C340AF" w:rsidRPr="00CF29C5">
        <w:rPr>
          <w:rFonts w:ascii="Century Gothic" w:hAnsi="Century Gothic"/>
          <w:b/>
          <w:color w:val="000000"/>
          <w:sz w:val="24"/>
          <w:szCs w:val="24"/>
        </w:rPr>
        <w:t>POSTO MAUÉS</w:t>
      </w:r>
      <w:r w:rsidR="00C340AF" w:rsidRPr="00CF29C5">
        <w:rPr>
          <w:rFonts w:ascii="Century Gothic" w:hAnsi="Century Gothic"/>
          <w:color w:val="000000"/>
          <w:sz w:val="24"/>
          <w:szCs w:val="24"/>
        </w:rPr>
        <w:t xml:space="preserve">, pessoa jurídica de direito privado, inscrita no CNPJ sob o n.º 17.031.035/0001-90, com sede na </w:t>
      </w:r>
      <w:proofErr w:type="spellStart"/>
      <w:r w:rsidR="00C340AF" w:rsidRPr="00CF29C5">
        <w:rPr>
          <w:rFonts w:ascii="Century Gothic" w:hAnsi="Century Gothic"/>
          <w:color w:val="000000"/>
          <w:sz w:val="24"/>
          <w:szCs w:val="24"/>
        </w:rPr>
        <w:t>Av.Maués</w:t>
      </w:r>
      <w:proofErr w:type="spellEnd"/>
      <w:r w:rsidR="00C340AF" w:rsidRPr="00CF29C5">
        <w:rPr>
          <w:rFonts w:ascii="Century Gothic" w:hAnsi="Century Gothic"/>
          <w:color w:val="000000"/>
          <w:sz w:val="24"/>
          <w:szCs w:val="24"/>
        </w:rPr>
        <w:t xml:space="preserve">, 706, Bairro: Cachoeirinha, Manaus/AM; </w:t>
      </w:r>
      <w:r w:rsidR="00C340AF" w:rsidRPr="00CF29C5">
        <w:rPr>
          <w:rFonts w:ascii="Century Gothic" w:hAnsi="Century Gothic"/>
          <w:b/>
          <w:color w:val="000000"/>
          <w:sz w:val="24"/>
          <w:szCs w:val="24"/>
        </w:rPr>
        <w:t>POSTO BOULEVARD</w:t>
      </w:r>
      <w:r w:rsidR="00C340AF" w:rsidRPr="00CF29C5">
        <w:rPr>
          <w:rFonts w:ascii="Century Gothic" w:hAnsi="Century Gothic"/>
          <w:color w:val="000000"/>
          <w:sz w:val="24"/>
          <w:szCs w:val="24"/>
        </w:rPr>
        <w:t xml:space="preserve">, pessoa jurídica de direito privado, inscrita no CNPJ sob o n.º04.564.225/0001-21, com sede na Av. Boulevard Álvaro Maia, 50, CEP: 69.025-070, Bairro: Centro, Manaus/AM; </w:t>
      </w:r>
      <w:r w:rsidR="00C340AF" w:rsidRPr="00CF29C5">
        <w:rPr>
          <w:rFonts w:ascii="Century Gothic" w:hAnsi="Century Gothic"/>
          <w:b/>
          <w:color w:val="000000"/>
          <w:sz w:val="24"/>
          <w:szCs w:val="24"/>
        </w:rPr>
        <w:t>POSTO TAPAJÓS</w:t>
      </w:r>
      <w:r w:rsidR="00C340AF" w:rsidRPr="00CF29C5">
        <w:rPr>
          <w:rFonts w:ascii="Century Gothic" w:hAnsi="Century Gothic"/>
          <w:color w:val="000000"/>
          <w:sz w:val="24"/>
          <w:szCs w:val="24"/>
        </w:rPr>
        <w:t xml:space="preserve">, pessoa jurídica de direito privado, inscrita no CNPJ sob o n.º 00.732.336/001-49, com sede na Av. Tarumã, 411, Bairro: Centro, Manaus/AM; </w:t>
      </w:r>
      <w:r w:rsidR="00C340AF" w:rsidRPr="00CF29C5">
        <w:rPr>
          <w:rFonts w:ascii="Century Gothic" w:hAnsi="Century Gothic"/>
          <w:b/>
          <w:color w:val="000000"/>
          <w:sz w:val="24"/>
          <w:szCs w:val="24"/>
        </w:rPr>
        <w:t xml:space="preserve">POSTO THOMÉ, </w:t>
      </w:r>
      <w:r w:rsidR="00C340AF" w:rsidRPr="00CF29C5">
        <w:rPr>
          <w:rFonts w:ascii="Century Gothic" w:hAnsi="Century Gothic"/>
          <w:color w:val="000000"/>
          <w:sz w:val="24"/>
          <w:szCs w:val="24"/>
        </w:rPr>
        <w:t xml:space="preserve">pessoa jurídica de direito privado, inscrita no CNPJ sob o n.º 63.724.579/0001-5, com sede na Av. Joaquim Nabuco, 2103, CEP: 69.005-080, Bairro: Centro; </w:t>
      </w:r>
      <w:r w:rsidR="00C340AF" w:rsidRPr="00CF29C5">
        <w:rPr>
          <w:rFonts w:ascii="Century Gothic" w:hAnsi="Century Gothic"/>
          <w:b/>
          <w:color w:val="000000"/>
          <w:sz w:val="24"/>
          <w:szCs w:val="24"/>
        </w:rPr>
        <w:t xml:space="preserve">POSTO JANJÃO (GASPETRO) R. RAMOS FERREIRA, </w:t>
      </w:r>
      <w:r w:rsidR="00C340AF" w:rsidRPr="00CF29C5">
        <w:rPr>
          <w:rFonts w:ascii="Century Gothic" w:hAnsi="Century Gothic"/>
          <w:color w:val="000000"/>
          <w:sz w:val="24"/>
          <w:szCs w:val="24"/>
        </w:rPr>
        <w:t xml:space="preserve">pessoa jurídica de direito privado, inscrita no CNPJ sob o n.º 17.142.572/0001-08, com sede na Av. </w:t>
      </w:r>
      <w:r w:rsidR="00C340AF" w:rsidRPr="00CF29C5">
        <w:rPr>
          <w:rFonts w:ascii="Century Gothic" w:hAnsi="Century Gothic"/>
          <w:color w:val="000000"/>
          <w:sz w:val="24"/>
          <w:szCs w:val="24"/>
        </w:rPr>
        <w:lastRenderedPageBreak/>
        <w:t xml:space="preserve">Avenida Ramos Ferreira, 1648, CEP:  69.010-120, Bairro: Centro, Manaus/AM; </w:t>
      </w:r>
      <w:r w:rsidR="00C340AF" w:rsidRPr="00CF29C5">
        <w:rPr>
          <w:rFonts w:ascii="Century Gothic" w:hAnsi="Century Gothic"/>
          <w:b/>
          <w:color w:val="000000"/>
          <w:sz w:val="24"/>
          <w:szCs w:val="24"/>
        </w:rPr>
        <w:t>FORTE AUTO POSTO</w:t>
      </w:r>
      <w:r w:rsidR="00C340AF" w:rsidRPr="00CF29C5">
        <w:rPr>
          <w:rFonts w:ascii="Century Gothic" w:hAnsi="Century Gothic"/>
          <w:color w:val="000000"/>
          <w:sz w:val="24"/>
          <w:szCs w:val="24"/>
        </w:rPr>
        <w:t xml:space="preserve">, pessoa jurídica de direito privado, inscrita no CNPJ sob o n.º 07.848.998/0003-90, com sede na Rua Vicente Salvador, Bairro: Cidade De Deus, Manaus/AM; </w:t>
      </w:r>
      <w:r w:rsidR="00C340AF" w:rsidRPr="00CF29C5">
        <w:rPr>
          <w:rFonts w:ascii="Century Gothic" w:hAnsi="Century Gothic"/>
          <w:b/>
          <w:color w:val="000000"/>
          <w:sz w:val="24"/>
          <w:szCs w:val="24"/>
        </w:rPr>
        <w:t>POSTO MARGARITA LDB</w:t>
      </w:r>
      <w:r w:rsidR="00C340AF" w:rsidRPr="00CF29C5">
        <w:rPr>
          <w:rFonts w:ascii="Century Gothic" w:hAnsi="Century Gothic"/>
          <w:color w:val="000000"/>
          <w:sz w:val="24"/>
          <w:szCs w:val="24"/>
        </w:rPr>
        <w:t xml:space="preserve">, pessoa jurídica de direito privado, inscrita no CNPJ sob o n.º 17.010.118/0001-01, com sede na Av. Margarita, 1372, Bairro Cidade De Deus, Manaus/AM; </w:t>
      </w:r>
      <w:r w:rsidR="00C340AF" w:rsidRPr="00CF29C5">
        <w:rPr>
          <w:rFonts w:ascii="Century Gothic" w:hAnsi="Century Gothic"/>
          <w:b/>
          <w:color w:val="000000"/>
          <w:sz w:val="24"/>
          <w:szCs w:val="24"/>
        </w:rPr>
        <w:t xml:space="preserve">POSTO SÃO SEBASTIÃO, </w:t>
      </w:r>
      <w:r w:rsidR="00C340AF" w:rsidRPr="00CF29C5">
        <w:rPr>
          <w:rFonts w:ascii="Century Gothic" w:hAnsi="Century Gothic"/>
          <w:color w:val="000000"/>
          <w:sz w:val="24"/>
          <w:szCs w:val="24"/>
        </w:rPr>
        <w:t xml:space="preserve">pessoa jurídica de direito privado, inscrita no CNPJ sob o n.º </w:t>
      </w:r>
      <w:r w:rsidR="00C340AF" w:rsidRPr="00CF29C5">
        <w:rPr>
          <w:rFonts w:ascii="Century Gothic" w:hAnsi="Century Gothic"/>
          <w:bCs/>
          <w:color w:val="000000"/>
          <w:sz w:val="24"/>
          <w:szCs w:val="24"/>
        </w:rPr>
        <w:t>03552884000185</w:t>
      </w:r>
      <w:r w:rsidR="00C340AF" w:rsidRPr="00CF29C5">
        <w:rPr>
          <w:rFonts w:ascii="Century Gothic" w:hAnsi="Century Gothic"/>
          <w:color w:val="000000"/>
          <w:sz w:val="24"/>
          <w:szCs w:val="24"/>
        </w:rPr>
        <w:t xml:space="preserve">, com sede na Av. </w:t>
      </w:r>
      <w:proofErr w:type="spellStart"/>
      <w:r w:rsidR="00C340AF" w:rsidRPr="00CF29C5">
        <w:rPr>
          <w:rFonts w:ascii="Century Gothic" w:hAnsi="Century Gothic"/>
          <w:color w:val="000000"/>
          <w:sz w:val="24"/>
          <w:szCs w:val="24"/>
        </w:rPr>
        <w:t>Autaz</w:t>
      </w:r>
      <w:proofErr w:type="spellEnd"/>
      <w:r w:rsidR="00C340AF" w:rsidRPr="00CF29C5">
        <w:rPr>
          <w:rFonts w:ascii="Century Gothic" w:hAnsi="Century Gothic"/>
          <w:color w:val="000000"/>
          <w:sz w:val="24"/>
          <w:szCs w:val="24"/>
        </w:rPr>
        <w:t xml:space="preserve"> Mirim, 1020, Bairro: Cidade De Deus, Manaus/AM; </w:t>
      </w:r>
      <w:r w:rsidR="00C340AF" w:rsidRPr="00CF29C5">
        <w:rPr>
          <w:rFonts w:ascii="Century Gothic" w:hAnsi="Century Gothic"/>
          <w:b/>
          <w:color w:val="000000"/>
          <w:sz w:val="24"/>
          <w:szCs w:val="24"/>
        </w:rPr>
        <w:t xml:space="preserve">POSTO CIDADE DE DEUS, </w:t>
      </w:r>
      <w:r w:rsidR="00C340AF" w:rsidRPr="00CF29C5">
        <w:rPr>
          <w:rFonts w:ascii="Century Gothic" w:hAnsi="Century Gothic"/>
          <w:color w:val="000000"/>
          <w:sz w:val="24"/>
          <w:szCs w:val="24"/>
        </w:rPr>
        <w:t xml:space="preserve">pessoa jurídica de direito privado, inscrita no CNPJ </w:t>
      </w:r>
      <w:proofErr w:type="spellStart"/>
      <w:r w:rsidR="00C340AF" w:rsidRPr="00CF29C5">
        <w:rPr>
          <w:rFonts w:ascii="Century Gothic" w:hAnsi="Century Gothic"/>
          <w:color w:val="000000"/>
          <w:sz w:val="24"/>
          <w:szCs w:val="24"/>
        </w:rPr>
        <w:t>sobo</w:t>
      </w:r>
      <w:proofErr w:type="spellEnd"/>
      <w:r w:rsidR="00C340AF" w:rsidRPr="00CF29C5">
        <w:rPr>
          <w:rFonts w:ascii="Century Gothic" w:hAnsi="Century Gothic"/>
          <w:color w:val="000000"/>
          <w:sz w:val="24"/>
          <w:szCs w:val="24"/>
        </w:rPr>
        <w:t xml:space="preserve"> n.º13.126.551/0001-48, com sede na R. Santa Maria da Paz, 862, Bairro: Cidade De Deus, Manaus/AM; </w:t>
      </w:r>
      <w:r w:rsidR="00C340AF" w:rsidRPr="00CF29C5">
        <w:rPr>
          <w:rFonts w:ascii="Century Gothic" w:hAnsi="Century Gothic"/>
          <w:b/>
          <w:color w:val="000000"/>
          <w:sz w:val="24"/>
          <w:szCs w:val="24"/>
        </w:rPr>
        <w:t>POSTO MUPUPI</w:t>
      </w:r>
      <w:r w:rsidR="00C340AF" w:rsidRPr="00CF29C5">
        <w:rPr>
          <w:rFonts w:ascii="Century Gothic" w:hAnsi="Century Gothic"/>
          <w:color w:val="000000"/>
          <w:sz w:val="24"/>
          <w:szCs w:val="24"/>
        </w:rPr>
        <w:t xml:space="preserve">, pessoa jurídica de direito privado, inscrita no CNPJ sob o n.º 10.920.966/001-09, com sede na Av. N. S. da Conceição, 1264, Bairro: Cidade De Deus, Manaus/AM; </w:t>
      </w:r>
      <w:r w:rsidR="00C340AF" w:rsidRPr="00CF29C5">
        <w:rPr>
          <w:rFonts w:ascii="Century Gothic" w:hAnsi="Century Gothic"/>
          <w:b/>
          <w:color w:val="000000"/>
          <w:sz w:val="24"/>
          <w:szCs w:val="24"/>
        </w:rPr>
        <w:t>POSTO MASTER RIO DO SOL</w:t>
      </w:r>
      <w:r w:rsidR="00C340AF" w:rsidRPr="00CF29C5">
        <w:rPr>
          <w:rFonts w:ascii="Century Gothic" w:hAnsi="Century Gothic"/>
          <w:color w:val="000000"/>
          <w:sz w:val="24"/>
          <w:szCs w:val="24"/>
        </w:rPr>
        <w:t xml:space="preserve">, pessoa jurídica de direito privado, inscrita no CNPJ sob o n.º 02.569.360/0001-34, com sede na Av. Margarita, 90, Bairro: Comunidade Francisca Mendes, Manaus/AM; </w:t>
      </w:r>
      <w:r w:rsidR="00C340AF" w:rsidRPr="00CF29C5">
        <w:rPr>
          <w:rFonts w:ascii="Century Gothic" w:hAnsi="Century Gothic"/>
          <w:b/>
          <w:color w:val="000000"/>
          <w:sz w:val="24"/>
          <w:szCs w:val="24"/>
        </w:rPr>
        <w:t>POSTO SÃO CRISTOVÃO</w:t>
      </w:r>
      <w:r w:rsidR="00C340AF" w:rsidRPr="00CF29C5">
        <w:rPr>
          <w:rFonts w:ascii="Century Gothic" w:hAnsi="Century Gothic"/>
          <w:color w:val="000000"/>
          <w:sz w:val="24"/>
          <w:szCs w:val="24"/>
        </w:rPr>
        <w:t xml:space="preserve">, pessoa jurídica de direito privado, inscrita no CNPJ sob o n.º, com sede na Av. Grande Circular, 101, Bairro: Cidade De Deus, Manaus/AM; </w:t>
      </w:r>
      <w:r w:rsidR="00C340AF" w:rsidRPr="00CF29C5">
        <w:rPr>
          <w:rFonts w:ascii="Century Gothic" w:hAnsi="Century Gothic"/>
          <w:b/>
          <w:color w:val="000000"/>
          <w:sz w:val="24"/>
          <w:szCs w:val="24"/>
        </w:rPr>
        <w:t>POSTO FLORES</w:t>
      </w:r>
      <w:r w:rsidR="00C340AF" w:rsidRPr="00CF29C5">
        <w:rPr>
          <w:rFonts w:ascii="Century Gothic" w:hAnsi="Century Gothic"/>
          <w:color w:val="000000"/>
          <w:sz w:val="24"/>
          <w:szCs w:val="24"/>
        </w:rPr>
        <w:t xml:space="preserve">, pessoa jurídica de direito privado, inscrita no CNPJ sob o n.º </w:t>
      </w:r>
      <w:r w:rsidR="00C340AF" w:rsidRPr="00CF29C5">
        <w:rPr>
          <w:rFonts w:ascii="Century Gothic" w:hAnsi="Century Gothic"/>
          <w:bCs/>
          <w:color w:val="000000"/>
          <w:sz w:val="24"/>
          <w:szCs w:val="24"/>
        </w:rPr>
        <w:t>04.210.487/0001-98</w:t>
      </w:r>
      <w:r w:rsidR="00C340AF" w:rsidRPr="00CF29C5">
        <w:rPr>
          <w:rFonts w:ascii="Century Gothic" w:hAnsi="Century Gothic"/>
          <w:color w:val="000000"/>
          <w:sz w:val="24"/>
          <w:szCs w:val="24"/>
        </w:rPr>
        <w:t xml:space="preserve">, com sede na R. Lagos das Pedras, 02, Bairro: Cidade Nova, Manaus/AM; </w:t>
      </w:r>
      <w:r w:rsidR="00C340AF" w:rsidRPr="00CF29C5">
        <w:rPr>
          <w:rFonts w:ascii="Century Gothic" w:hAnsi="Century Gothic"/>
          <w:b/>
          <w:color w:val="000000"/>
          <w:sz w:val="24"/>
          <w:szCs w:val="24"/>
        </w:rPr>
        <w:t>AMAZON POSTO</w:t>
      </w:r>
      <w:r w:rsidR="00C340AF" w:rsidRPr="00CF29C5">
        <w:rPr>
          <w:rFonts w:ascii="Century Gothic" w:hAnsi="Century Gothic"/>
          <w:color w:val="000000"/>
          <w:sz w:val="24"/>
          <w:szCs w:val="24"/>
        </w:rPr>
        <w:t xml:space="preserve">, pessoa jurídica de direito privado, inscrita no CNPJ sob o n.º 10.988.014/0001-19, com sede na Av. Noel </w:t>
      </w:r>
      <w:proofErr w:type="spellStart"/>
      <w:r w:rsidR="00C340AF" w:rsidRPr="00CF29C5">
        <w:rPr>
          <w:rFonts w:ascii="Century Gothic" w:hAnsi="Century Gothic"/>
          <w:color w:val="000000"/>
          <w:sz w:val="24"/>
          <w:szCs w:val="24"/>
        </w:rPr>
        <w:t>Nutels</w:t>
      </w:r>
      <w:proofErr w:type="spellEnd"/>
      <w:r w:rsidR="00C340AF" w:rsidRPr="00CF29C5">
        <w:rPr>
          <w:rFonts w:ascii="Century Gothic" w:hAnsi="Century Gothic"/>
          <w:color w:val="000000"/>
          <w:sz w:val="24"/>
          <w:szCs w:val="24"/>
        </w:rPr>
        <w:t xml:space="preserve">, 7291,Bairro: Cidade Nova, Manaus/AM; </w:t>
      </w:r>
      <w:r w:rsidR="00C340AF" w:rsidRPr="00CF29C5">
        <w:rPr>
          <w:rFonts w:ascii="Century Gothic" w:hAnsi="Century Gothic"/>
          <w:b/>
          <w:color w:val="000000"/>
          <w:sz w:val="24"/>
          <w:szCs w:val="24"/>
        </w:rPr>
        <w:t>AUTO POSTO NETÃO I</w:t>
      </w:r>
      <w:r w:rsidR="00C340AF" w:rsidRPr="00CF29C5">
        <w:rPr>
          <w:rFonts w:ascii="Century Gothic" w:hAnsi="Century Gothic"/>
          <w:color w:val="000000"/>
          <w:sz w:val="24"/>
          <w:szCs w:val="24"/>
        </w:rPr>
        <w:t xml:space="preserve">, pessoa jurídica de direito privado, inscrita no CNPJ sob o n.º 03.380.051/0001-84, com sede na Rua Cel. Monteiro Tapajós, 13, Bairro: Cidade Nova, Manaus/AM; </w:t>
      </w:r>
      <w:r w:rsidR="00C340AF" w:rsidRPr="00CF29C5">
        <w:rPr>
          <w:rFonts w:ascii="Century Gothic" w:hAnsi="Century Gothic"/>
          <w:b/>
          <w:color w:val="000000"/>
          <w:sz w:val="24"/>
          <w:szCs w:val="24"/>
        </w:rPr>
        <w:t>POSTO IBK COMERCIO</w:t>
      </w:r>
      <w:r w:rsidR="00C340AF" w:rsidRPr="00CF29C5">
        <w:rPr>
          <w:rFonts w:ascii="Century Gothic" w:hAnsi="Century Gothic"/>
          <w:color w:val="000000"/>
          <w:sz w:val="24"/>
          <w:szCs w:val="24"/>
        </w:rPr>
        <w:t xml:space="preserve">, pessoa jurídica de direito privado, inscrita no CNPJ sob o n.º 05.440.733/0007-56, com sede na Av. Max Teixeira, 4000, Bairro: Cidade Nova, Manaus/AM; </w:t>
      </w:r>
      <w:r w:rsidR="00C340AF" w:rsidRPr="00CF29C5">
        <w:rPr>
          <w:rFonts w:ascii="Century Gothic" w:hAnsi="Century Gothic"/>
          <w:b/>
          <w:color w:val="000000"/>
          <w:sz w:val="24"/>
          <w:szCs w:val="24"/>
        </w:rPr>
        <w:t>POSTO RENATO</w:t>
      </w:r>
      <w:r w:rsidR="00C340AF" w:rsidRPr="00CF29C5">
        <w:rPr>
          <w:rFonts w:ascii="Century Gothic" w:hAnsi="Century Gothic"/>
          <w:color w:val="000000"/>
          <w:sz w:val="24"/>
          <w:szCs w:val="24"/>
        </w:rPr>
        <w:t xml:space="preserve">, pessoa jurídica de direito privado, inscrita no CNPJ sob o n.º, com sede na R. </w:t>
      </w:r>
      <w:proofErr w:type="spellStart"/>
      <w:r w:rsidR="00C340AF" w:rsidRPr="00CF29C5">
        <w:rPr>
          <w:rFonts w:ascii="Century Gothic" w:hAnsi="Century Gothic"/>
          <w:color w:val="000000"/>
          <w:sz w:val="24"/>
          <w:szCs w:val="24"/>
        </w:rPr>
        <w:t>Urequema</w:t>
      </w:r>
      <w:proofErr w:type="spellEnd"/>
      <w:r w:rsidR="00C340AF" w:rsidRPr="00CF29C5">
        <w:rPr>
          <w:rFonts w:ascii="Century Gothic" w:hAnsi="Century Gothic"/>
          <w:color w:val="000000"/>
          <w:sz w:val="24"/>
          <w:szCs w:val="24"/>
        </w:rPr>
        <w:t xml:space="preserve">, 15 </w:t>
      </w:r>
      <w:proofErr w:type="spellStart"/>
      <w:r w:rsidR="00C340AF" w:rsidRPr="00CF29C5">
        <w:rPr>
          <w:rFonts w:ascii="Century Gothic" w:hAnsi="Century Gothic"/>
          <w:color w:val="000000"/>
          <w:sz w:val="24"/>
          <w:szCs w:val="24"/>
        </w:rPr>
        <w:t>Qd</w:t>
      </w:r>
      <w:proofErr w:type="spellEnd"/>
      <w:r w:rsidR="00C340AF" w:rsidRPr="00CF29C5">
        <w:rPr>
          <w:rFonts w:ascii="Century Gothic" w:hAnsi="Century Gothic"/>
          <w:color w:val="000000"/>
          <w:sz w:val="24"/>
          <w:szCs w:val="24"/>
        </w:rPr>
        <w:t xml:space="preserve">. 8 Bloco 1, Bairro: Cidade Nova, Manaus/AM; </w:t>
      </w:r>
      <w:r w:rsidR="00C340AF" w:rsidRPr="00CF29C5">
        <w:rPr>
          <w:rFonts w:ascii="Century Gothic" w:hAnsi="Century Gothic"/>
          <w:b/>
          <w:color w:val="000000"/>
          <w:sz w:val="24"/>
          <w:szCs w:val="24"/>
        </w:rPr>
        <w:t>POSTO OSVALDÃO</w:t>
      </w:r>
      <w:r w:rsidR="00C340AF" w:rsidRPr="00CF29C5">
        <w:rPr>
          <w:rFonts w:ascii="Century Gothic" w:hAnsi="Century Gothic"/>
          <w:color w:val="000000"/>
          <w:sz w:val="24"/>
          <w:szCs w:val="24"/>
        </w:rPr>
        <w:t xml:space="preserve">, pessoa jurídica de direito privado, inscrita no CNPJ sob o n.º 08.438.127/0001-07, com sede na R. Paulo Eduardo De Lima, 1229, Bairro: Cidade Nova, Manaus/AM; </w:t>
      </w:r>
      <w:r w:rsidR="00C340AF" w:rsidRPr="00CF29C5">
        <w:rPr>
          <w:rFonts w:ascii="Century Gothic" w:hAnsi="Century Gothic"/>
          <w:b/>
          <w:color w:val="000000"/>
          <w:sz w:val="24"/>
          <w:szCs w:val="24"/>
        </w:rPr>
        <w:t>POSTO SÃO FRANCISCO</w:t>
      </w:r>
      <w:r w:rsidR="00C340AF" w:rsidRPr="00CF29C5">
        <w:rPr>
          <w:rFonts w:ascii="Century Gothic" w:hAnsi="Century Gothic"/>
          <w:color w:val="000000"/>
          <w:sz w:val="24"/>
          <w:szCs w:val="24"/>
        </w:rPr>
        <w:t xml:space="preserve">, pessoa jurídica de direito privado, inscrita no CNPJ sob o n.º 84.466.374/0001-97, com sede na Rua </w:t>
      </w:r>
      <w:proofErr w:type="spellStart"/>
      <w:r w:rsidR="00C340AF" w:rsidRPr="00CF29C5">
        <w:rPr>
          <w:rFonts w:ascii="Century Gothic" w:hAnsi="Century Gothic"/>
          <w:color w:val="000000"/>
          <w:sz w:val="24"/>
          <w:szCs w:val="24"/>
        </w:rPr>
        <w:t>Poracana</w:t>
      </w:r>
      <w:proofErr w:type="spellEnd"/>
      <w:r w:rsidR="00C340AF" w:rsidRPr="00CF29C5">
        <w:rPr>
          <w:rFonts w:ascii="Century Gothic" w:hAnsi="Century Gothic"/>
          <w:color w:val="000000"/>
          <w:sz w:val="24"/>
          <w:szCs w:val="24"/>
        </w:rPr>
        <w:t xml:space="preserve">, 9, Bairro: Cidade Nova, Manaus/AM; </w:t>
      </w:r>
      <w:r w:rsidR="00C340AF" w:rsidRPr="00CF29C5">
        <w:rPr>
          <w:rFonts w:ascii="Century Gothic" w:hAnsi="Century Gothic"/>
          <w:b/>
          <w:color w:val="000000"/>
          <w:sz w:val="24"/>
          <w:szCs w:val="24"/>
        </w:rPr>
        <w:t>POSTO SUPREMA</w:t>
      </w:r>
      <w:r w:rsidR="00C340AF" w:rsidRPr="00CF29C5">
        <w:rPr>
          <w:rFonts w:ascii="Century Gothic" w:hAnsi="Century Gothic"/>
          <w:color w:val="000000"/>
          <w:sz w:val="24"/>
          <w:szCs w:val="24"/>
        </w:rPr>
        <w:t>, pessoa jurídica de direito privado, inscrita no CNPJ sob o n.º</w:t>
      </w:r>
      <w:r w:rsidR="00C340AF" w:rsidRPr="00CF29C5">
        <w:rPr>
          <w:rFonts w:ascii="Century Gothic" w:hAnsi="Century Gothic"/>
          <w:bCs/>
          <w:color w:val="000000"/>
          <w:sz w:val="24"/>
          <w:szCs w:val="24"/>
        </w:rPr>
        <w:t>03.673.838/0007-20</w:t>
      </w:r>
      <w:r w:rsidR="00C340AF" w:rsidRPr="00CF29C5">
        <w:rPr>
          <w:rFonts w:ascii="Century Gothic" w:hAnsi="Century Gothic"/>
          <w:color w:val="000000"/>
          <w:sz w:val="24"/>
          <w:szCs w:val="24"/>
        </w:rPr>
        <w:t xml:space="preserve">, com sede na Av. Max Teixeira, 4161, Bairro: Cidade Nova, Manaus/AM; </w:t>
      </w:r>
      <w:r w:rsidR="00C340AF" w:rsidRPr="00CF29C5">
        <w:rPr>
          <w:rFonts w:ascii="Century Gothic" w:hAnsi="Century Gothic"/>
          <w:b/>
          <w:color w:val="000000"/>
          <w:sz w:val="24"/>
          <w:szCs w:val="24"/>
        </w:rPr>
        <w:t>POSTO TIMBIRA</w:t>
      </w:r>
      <w:r w:rsidR="00C340AF" w:rsidRPr="00CF29C5">
        <w:rPr>
          <w:rFonts w:ascii="Century Gothic" w:hAnsi="Century Gothic"/>
          <w:color w:val="000000"/>
          <w:sz w:val="24"/>
          <w:szCs w:val="24"/>
        </w:rPr>
        <w:t xml:space="preserve">, pessoa jurídica de direito privado, inscrita no CNPJ sob o n.º </w:t>
      </w:r>
      <w:r w:rsidR="00C340AF" w:rsidRPr="00CF29C5">
        <w:rPr>
          <w:rFonts w:ascii="Century Gothic" w:hAnsi="Century Gothic"/>
          <w:bCs/>
          <w:color w:val="000000"/>
          <w:sz w:val="24"/>
          <w:szCs w:val="24"/>
        </w:rPr>
        <w:t>26.482.309/0001-59</w:t>
      </w:r>
      <w:r w:rsidR="00C340AF" w:rsidRPr="00CF29C5">
        <w:rPr>
          <w:rFonts w:ascii="Century Gothic" w:hAnsi="Century Gothic"/>
          <w:color w:val="000000"/>
          <w:sz w:val="24"/>
          <w:szCs w:val="24"/>
        </w:rPr>
        <w:t xml:space="preserve">, com sede na Av. Timbira, 1821, Bairro: Cidade Nova, Manaus/AM; </w:t>
      </w:r>
      <w:r w:rsidR="00C340AF" w:rsidRPr="00CF29C5">
        <w:rPr>
          <w:rFonts w:ascii="Century Gothic" w:hAnsi="Century Gothic"/>
          <w:b/>
          <w:color w:val="000000"/>
          <w:sz w:val="24"/>
          <w:szCs w:val="24"/>
        </w:rPr>
        <w:t>POSTO AVIADOR</w:t>
      </w:r>
      <w:r w:rsidR="00C340AF" w:rsidRPr="00CF29C5">
        <w:rPr>
          <w:rFonts w:ascii="Century Gothic" w:hAnsi="Century Gothic"/>
          <w:color w:val="000000"/>
          <w:sz w:val="24"/>
          <w:szCs w:val="24"/>
        </w:rPr>
        <w:t xml:space="preserve">, pessoa jurídica </w:t>
      </w:r>
      <w:r w:rsidR="00C340AF" w:rsidRPr="00CF29C5">
        <w:rPr>
          <w:rFonts w:ascii="Century Gothic" w:hAnsi="Century Gothic"/>
          <w:color w:val="000000"/>
          <w:sz w:val="24"/>
          <w:szCs w:val="24"/>
        </w:rPr>
        <w:lastRenderedPageBreak/>
        <w:t xml:space="preserve">de direito privado, inscrita no CNPJ sob o n.º03.552.884/0003-47, com sede na Av. Rodrigo Otávio, 170, CEP: 69.072-003, Bairro: Colônia Oliveira Machado, Manaus/AM; </w:t>
      </w:r>
      <w:r w:rsidR="00C340AF" w:rsidRPr="00CF29C5">
        <w:rPr>
          <w:rFonts w:ascii="Century Gothic" w:hAnsi="Century Gothic"/>
          <w:b/>
          <w:color w:val="000000"/>
          <w:sz w:val="24"/>
          <w:szCs w:val="24"/>
        </w:rPr>
        <w:t>POSTO BONS AMIGOS</w:t>
      </w:r>
      <w:r w:rsidR="00C340AF" w:rsidRPr="00CF29C5">
        <w:rPr>
          <w:rFonts w:ascii="Century Gothic" w:hAnsi="Century Gothic"/>
          <w:color w:val="000000"/>
          <w:sz w:val="24"/>
          <w:szCs w:val="24"/>
        </w:rPr>
        <w:t xml:space="preserve">, pessoa jurídica de direito privado, inscrita no CNPJ sob o n.º 06.015.395/0001-82, com sede na Av. Max Teixeira, 2020, Bairro: Colônia Santo Antônio, Manaus/AM; </w:t>
      </w:r>
      <w:r w:rsidR="00C340AF" w:rsidRPr="00CF29C5">
        <w:rPr>
          <w:rFonts w:ascii="Century Gothic" w:hAnsi="Century Gothic"/>
          <w:b/>
          <w:color w:val="000000"/>
          <w:sz w:val="24"/>
          <w:szCs w:val="24"/>
        </w:rPr>
        <w:t>ENERGIA AUTO POSTO</w:t>
      </w:r>
      <w:r w:rsidR="00C340AF" w:rsidRPr="00CF29C5">
        <w:rPr>
          <w:rFonts w:ascii="Century Gothic" w:hAnsi="Century Gothic"/>
          <w:color w:val="000000"/>
          <w:sz w:val="24"/>
          <w:szCs w:val="24"/>
        </w:rPr>
        <w:t xml:space="preserve">, pessoa jurídica de direito privado, inscrita no CNPJ sob o n.º 11.519.227/0001-64, com sede na Av. Arq. José H. Rodrigues, 15, Bairro: Colônia Terra Nova, Manaus/AM; </w:t>
      </w:r>
      <w:r w:rsidR="00C340AF" w:rsidRPr="00CF29C5">
        <w:rPr>
          <w:rFonts w:ascii="Century Gothic" w:hAnsi="Century Gothic"/>
          <w:b/>
          <w:color w:val="000000"/>
          <w:sz w:val="24"/>
          <w:szCs w:val="24"/>
        </w:rPr>
        <w:t>AUTO POSTO SAMAUMA</w:t>
      </w:r>
      <w:r w:rsidR="00C340AF" w:rsidRPr="00CF29C5">
        <w:rPr>
          <w:rFonts w:ascii="Century Gothic" w:hAnsi="Century Gothic"/>
          <w:color w:val="000000"/>
          <w:sz w:val="24"/>
          <w:szCs w:val="24"/>
        </w:rPr>
        <w:t xml:space="preserve">, pessoa jurídica de direito privado, inscrita no CNPJ sob o n.º 02.486.741/0002-30, com sede na Av. Torquato Tapajós, 8850 Colônia Terra Nova, Manaus/AM; </w:t>
      </w:r>
      <w:r w:rsidR="00C340AF" w:rsidRPr="00CF29C5">
        <w:rPr>
          <w:rFonts w:ascii="Century Gothic" w:hAnsi="Century Gothic"/>
          <w:b/>
          <w:color w:val="000000"/>
          <w:sz w:val="24"/>
          <w:szCs w:val="24"/>
        </w:rPr>
        <w:t>POSTO IBK</w:t>
      </w:r>
      <w:r w:rsidR="00C340AF" w:rsidRPr="00CF29C5">
        <w:rPr>
          <w:rFonts w:ascii="Century Gothic" w:hAnsi="Century Gothic"/>
          <w:color w:val="000000"/>
          <w:sz w:val="24"/>
          <w:szCs w:val="24"/>
        </w:rPr>
        <w:t xml:space="preserve">, pessoa jurídica de direito privado, inscrita no CNPJ sob o n.º 05.440.733/0004-03, com sede na Rua </w:t>
      </w:r>
      <w:proofErr w:type="spellStart"/>
      <w:r w:rsidR="00C340AF" w:rsidRPr="00CF29C5">
        <w:rPr>
          <w:rFonts w:ascii="Century Gothic" w:hAnsi="Century Gothic"/>
          <w:color w:val="000000"/>
          <w:sz w:val="24"/>
          <w:szCs w:val="24"/>
        </w:rPr>
        <w:t>Niteroi</w:t>
      </w:r>
      <w:proofErr w:type="spellEnd"/>
      <w:r w:rsidR="00C340AF" w:rsidRPr="00CF29C5">
        <w:rPr>
          <w:rFonts w:ascii="Century Gothic" w:hAnsi="Century Gothic"/>
          <w:color w:val="000000"/>
          <w:sz w:val="24"/>
          <w:szCs w:val="24"/>
        </w:rPr>
        <w:t xml:space="preserve">, </w:t>
      </w:r>
      <w:proofErr w:type="spellStart"/>
      <w:r w:rsidR="00C340AF" w:rsidRPr="00CF29C5">
        <w:rPr>
          <w:rFonts w:ascii="Century Gothic" w:hAnsi="Century Gothic"/>
          <w:color w:val="000000"/>
          <w:sz w:val="24"/>
          <w:szCs w:val="24"/>
        </w:rPr>
        <w:t>Qd</w:t>
      </w:r>
      <w:proofErr w:type="spellEnd"/>
      <w:r w:rsidR="00C340AF" w:rsidRPr="00CF29C5">
        <w:rPr>
          <w:rFonts w:ascii="Century Gothic" w:hAnsi="Century Gothic"/>
          <w:color w:val="000000"/>
          <w:sz w:val="24"/>
          <w:szCs w:val="24"/>
        </w:rPr>
        <w:t xml:space="preserve">. 04 Nº 25, Bairro: Colônia Terra Nova, Manaus/AM; </w:t>
      </w:r>
      <w:r w:rsidR="00C340AF" w:rsidRPr="00CF29C5">
        <w:rPr>
          <w:rFonts w:ascii="Century Gothic" w:hAnsi="Century Gothic"/>
          <w:b/>
          <w:color w:val="000000"/>
          <w:sz w:val="24"/>
          <w:szCs w:val="24"/>
        </w:rPr>
        <w:t>POSTO TORQUATO</w:t>
      </w:r>
      <w:r w:rsidR="00C340AF" w:rsidRPr="00CF29C5">
        <w:rPr>
          <w:rFonts w:ascii="Century Gothic" w:hAnsi="Century Gothic"/>
          <w:color w:val="000000"/>
          <w:sz w:val="24"/>
          <w:szCs w:val="24"/>
        </w:rPr>
        <w:t xml:space="preserve">, pessoa jurídica de direito privado, inscrita no CNPJ sob o n.º 10.988.014/0013-52, com sede na Av. Torquato Tapajós, 7070, Bairro: Colônia Terra Nova, Manaus/AM; </w:t>
      </w:r>
      <w:r w:rsidR="00C340AF" w:rsidRPr="00CF29C5">
        <w:rPr>
          <w:rFonts w:ascii="Century Gothic" w:hAnsi="Century Gothic"/>
          <w:b/>
          <w:color w:val="000000"/>
          <w:sz w:val="24"/>
          <w:szCs w:val="24"/>
        </w:rPr>
        <w:t>POSTO SUMAUMA</w:t>
      </w:r>
      <w:r w:rsidR="00C340AF" w:rsidRPr="00CF29C5">
        <w:rPr>
          <w:rFonts w:ascii="Century Gothic" w:hAnsi="Century Gothic"/>
          <w:color w:val="000000"/>
          <w:sz w:val="24"/>
          <w:szCs w:val="24"/>
        </w:rPr>
        <w:t xml:space="preserve">, pessoa jurídica de direito privado, inscrita no CNPJ sob o n.º 02.406.748/0002-30, com sede na Av. Torquato Tapajós, 8850, Bairro: Colônia Terra Nova, Manaus/AM; </w:t>
      </w:r>
      <w:r w:rsidR="00C340AF" w:rsidRPr="00CF29C5">
        <w:rPr>
          <w:rFonts w:ascii="Century Gothic" w:hAnsi="Century Gothic"/>
          <w:b/>
          <w:bCs/>
          <w:color w:val="000000"/>
          <w:sz w:val="24"/>
          <w:szCs w:val="24"/>
        </w:rPr>
        <w:t>MARCOS A. BEZERRA</w:t>
      </w:r>
      <w:r w:rsidR="00C340AF" w:rsidRPr="00CF29C5">
        <w:rPr>
          <w:rFonts w:ascii="Century Gothic" w:hAnsi="Century Gothic"/>
          <w:color w:val="000000"/>
          <w:sz w:val="24"/>
          <w:szCs w:val="24"/>
        </w:rPr>
        <w:t xml:space="preserve">, pessoa jurídica de direito privado, inscrita no CNPJ sob o n.º 04.968.129/0002-20, com sede na Av. Presidente Castelo Branco, 272, CEP: 69065-010, Bairro: </w:t>
      </w:r>
      <w:r w:rsidR="00C340AF" w:rsidRPr="00CF29C5">
        <w:rPr>
          <w:rFonts w:ascii="Century Gothic" w:hAnsi="Century Gothic"/>
          <w:bCs/>
          <w:color w:val="000000"/>
          <w:sz w:val="24"/>
          <w:szCs w:val="24"/>
        </w:rPr>
        <w:t>Cachoeirinha</w:t>
      </w:r>
      <w:r w:rsidR="00C340AF" w:rsidRPr="00CF29C5">
        <w:rPr>
          <w:rFonts w:ascii="Century Gothic" w:hAnsi="Century Gothic"/>
          <w:color w:val="000000"/>
          <w:sz w:val="24"/>
          <w:szCs w:val="24"/>
        </w:rPr>
        <w:t xml:space="preserve">, Manaus/AM; </w:t>
      </w:r>
      <w:r w:rsidR="00C340AF" w:rsidRPr="00CF29C5">
        <w:rPr>
          <w:rFonts w:ascii="Century Gothic" w:hAnsi="Century Gothic"/>
          <w:b/>
          <w:bCs/>
          <w:color w:val="000000"/>
          <w:sz w:val="24"/>
          <w:szCs w:val="24"/>
        </w:rPr>
        <w:t>COTRAR COMERCIO TRANSPORTES E REPRESENTACOES LTDA</w:t>
      </w:r>
      <w:r w:rsidR="00C340AF" w:rsidRPr="00CF29C5">
        <w:rPr>
          <w:rFonts w:ascii="Century Gothic" w:hAnsi="Century Gothic"/>
          <w:bCs/>
          <w:color w:val="000000"/>
          <w:sz w:val="24"/>
          <w:szCs w:val="24"/>
        </w:rPr>
        <w:t xml:space="preserve">, </w:t>
      </w:r>
      <w:r w:rsidR="00C340AF" w:rsidRPr="00CF29C5">
        <w:rPr>
          <w:rFonts w:ascii="Century Gothic" w:hAnsi="Century Gothic"/>
          <w:color w:val="000000"/>
          <w:sz w:val="24"/>
          <w:szCs w:val="24"/>
        </w:rPr>
        <w:t>pessoa jurídica de direito privado, inscrita no CNPJ sob o n.º 05.472832/0001-24, com sede na Av. Compensa, 473, CEP: 69.035-090, Bairro: Compensa, Manaus/AM;</w:t>
      </w:r>
      <w:r w:rsidR="00C340AF" w:rsidRPr="00CF29C5">
        <w:rPr>
          <w:rFonts w:ascii="Century Gothic" w:hAnsi="Century Gothic"/>
          <w:b/>
          <w:color w:val="000000"/>
          <w:sz w:val="24"/>
          <w:szCs w:val="24"/>
        </w:rPr>
        <w:t xml:space="preserve"> POSTO ANAVILHANA II</w:t>
      </w:r>
      <w:r w:rsidR="00C340AF" w:rsidRPr="00CF29C5">
        <w:rPr>
          <w:rFonts w:ascii="Century Gothic" w:hAnsi="Century Gothic"/>
          <w:color w:val="000000"/>
          <w:sz w:val="24"/>
          <w:szCs w:val="24"/>
        </w:rPr>
        <w:t xml:space="preserve">, pessoa jurídica de direito privado, inscrita no CNPJ sob o n.º 63.690.994/0001-35, com sede na Av. Brasil, s/n  CEP: 69.036-110, Bairro: Compensa, Manaus/AM; </w:t>
      </w:r>
      <w:r w:rsidR="00C340AF" w:rsidRPr="00CF29C5">
        <w:rPr>
          <w:rFonts w:ascii="Century Gothic" w:hAnsi="Century Gothic"/>
          <w:b/>
          <w:color w:val="000000"/>
          <w:sz w:val="24"/>
          <w:szCs w:val="24"/>
        </w:rPr>
        <w:t>AUTO POSTO CAMILA</w:t>
      </w:r>
      <w:r w:rsidR="00C340AF" w:rsidRPr="00CF29C5">
        <w:rPr>
          <w:rFonts w:ascii="Century Gothic" w:hAnsi="Century Gothic"/>
          <w:color w:val="000000"/>
          <w:sz w:val="24"/>
          <w:szCs w:val="24"/>
        </w:rPr>
        <w:t xml:space="preserve">, pessoa jurídica de direito privado, inscrita no CNPJ sob o n.º 03.932.978/0001-80, com sede na Av. Cosme Ferreira, 3276, CEP: 69.062-000, Bairro: Coroado; </w:t>
      </w:r>
      <w:r w:rsidR="00C340AF" w:rsidRPr="00CF29C5">
        <w:rPr>
          <w:rFonts w:ascii="Century Gothic" w:hAnsi="Century Gothic"/>
          <w:b/>
          <w:color w:val="000000"/>
          <w:sz w:val="24"/>
          <w:szCs w:val="24"/>
        </w:rPr>
        <w:t>POSTO IB DA SILVA</w:t>
      </w:r>
      <w:r w:rsidR="00C340AF" w:rsidRPr="00CF29C5">
        <w:rPr>
          <w:rFonts w:ascii="Century Gothic" w:hAnsi="Century Gothic"/>
          <w:color w:val="000000"/>
          <w:sz w:val="24"/>
          <w:szCs w:val="24"/>
        </w:rPr>
        <w:t xml:space="preserve">, pessoa jurídica de direito privado, inscrita no CNPJ sob o n.º 08.560.728/0001-80, com sede na Av. Cosme Ferreira, 2116, Bairro: Coroado, Manaus/AM; </w:t>
      </w:r>
      <w:r w:rsidR="00C340AF" w:rsidRPr="00CF29C5">
        <w:rPr>
          <w:rFonts w:ascii="Century Gothic" w:hAnsi="Century Gothic"/>
          <w:b/>
          <w:color w:val="000000"/>
          <w:sz w:val="24"/>
          <w:szCs w:val="24"/>
        </w:rPr>
        <w:t>POSTO SÃO LUCAS</w:t>
      </w:r>
      <w:r w:rsidR="00C340AF" w:rsidRPr="00CF29C5">
        <w:rPr>
          <w:rFonts w:ascii="Century Gothic" w:hAnsi="Century Gothic"/>
          <w:color w:val="000000"/>
          <w:sz w:val="24"/>
          <w:szCs w:val="24"/>
        </w:rPr>
        <w:t xml:space="preserve">, pessoa jurídica de direito privado, inscrita no CNPJ sob o n.º 13.483.899/0001-92, com sede na Av. Rodrigo Otávio, 206, Bairro: Coroado, Manaus/AM; </w:t>
      </w:r>
      <w:r w:rsidR="00C340AF" w:rsidRPr="00CF29C5">
        <w:rPr>
          <w:rFonts w:ascii="Century Gothic" w:hAnsi="Century Gothic"/>
          <w:b/>
          <w:color w:val="000000"/>
          <w:sz w:val="24"/>
          <w:szCs w:val="24"/>
        </w:rPr>
        <w:t>AUTO POSTO KOKA II</w:t>
      </w:r>
      <w:r w:rsidR="00C340AF" w:rsidRPr="00CF29C5">
        <w:rPr>
          <w:rFonts w:ascii="Century Gothic" w:hAnsi="Century Gothic"/>
          <w:color w:val="000000"/>
          <w:sz w:val="24"/>
          <w:szCs w:val="24"/>
        </w:rPr>
        <w:t xml:space="preserve">, pessoa jurídica de direito privado, inscrita no CNPJ sob o n.º 10.570.884/0001-73,com sede na Rua Mario Andrade, 1240, CEP: 69.073-010, Bairro: Crespo; </w:t>
      </w:r>
      <w:r w:rsidR="00C340AF" w:rsidRPr="00CF29C5">
        <w:rPr>
          <w:rFonts w:ascii="Century Gothic" w:hAnsi="Century Gothic"/>
          <w:b/>
          <w:color w:val="000000"/>
          <w:sz w:val="24"/>
          <w:szCs w:val="24"/>
        </w:rPr>
        <w:t>POSTO UNIÃO VII</w:t>
      </w:r>
      <w:r w:rsidR="00C340AF" w:rsidRPr="00CF29C5">
        <w:rPr>
          <w:rFonts w:ascii="Century Gothic" w:hAnsi="Century Gothic"/>
          <w:color w:val="000000"/>
          <w:sz w:val="24"/>
          <w:szCs w:val="24"/>
        </w:rPr>
        <w:t xml:space="preserve">, pessoa jurídica de direito privado, inscrita no CNPJ sob o n.º 23.029.382/0001-81,com sede na Av. Silves, 1783, CEP: 69.065-, </w:t>
      </w:r>
      <w:proofErr w:type="spellStart"/>
      <w:r w:rsidR="00C340AF" w:rsidRPr="00CF29C5">
        <w:rPr>
          <w:rFonts w:ascii="Century Gothic" w:hAnsi="Century Gothic"/>
          <w:color w:val="000000"/>
          <w:sz w:val="24"/>
          <w:szCs w:val="24"/>
        </w:rPr>
        <w:t>Bairro:Crespo</w:t>
      </w:r>
      <w:proofErr w:type="spellEnd"/>
      <w:r w:rsidR="00C340AF" w:rsidRPr="00CF29C5">
        <w:rPr>
          <w:rFonts w:ascii="Century Gothic" w:hAnsi="Century Gothic"/>
          <w:color w:val="000000"/>
          <w:sz w:val="24"/>
          <w:szCs w:val="24"/>
        </w:rPr>
        <w:t xml:space="preserve">, Manaus/AM; </w:t>
      </w:r>
      <w:r w:rsidR="00C340AF" w:rsidRPr="00CF29C5">
        <w:rPr>
          <w:rFonts w:ascii="Century Gothic" w:hAnsi="Century Gothic"/>
          <w:b/>
          <w:color w:val="000000"/>
          <w:sz w:val="24"/>
          <w:szCs w:val="24"/>
        </w:rPr>
        <w:t>POSTO DISTRITO</w:t>
      </w:r>
      <w:r w:rsidR="00C340AF" w:rsidRPr="00CF29C5">
        <w:rPr>
          <w:rFonts w:ascii="Century Gothic" w:hAnsi="Century Gothic"/>
          <w:color w:val="000000"/>
          <w:sz w:val="24"/>
          <w:szCs w:val="24"/>
        </w:rPr>
        <w:t xml:space="preserve">, pessoa jurídica de direito privado, inscrita no CNPJ sob o n.º 21.185.520/001-96, com sede na Av. </w:t>
      </w:r>
      <w:proofErr w:type="spellStart"/>
      <w:r w:rsidR="00C340AF" w:rsidRPr="00CF29C5">
        <w:rPr>
          <w:rFonts w:ascii="Century Gothic" w:hAnsi="Century Gothic"/>
          <w:color w:val="000000"/>
          <w:sz w:val="24"/>
          <w:szCs w:val="24"/>
        </w:rPr>
        <w:t>Autaz</w:t>
      </w:r>
      <w:proofErr w:type="spellEnd"/>
      <w:r w:rsidR="00C340AF" w:rsidRPr="00CF29C5">
        <w:rPr>
          <w:rFonts w:ascii="Century Gothic" w:hAnsi="Century Gothic"/>
          <w:color w:val="000000"/>
          <w:sz w:val="24"/>
          <w:szCs w:val="24"/>
        </w:rPr>
        <w:t xml:space="preserve"> Mirim, 258, Bairro: Distrito Industrial, Manaus/AM; </w:t>
      </w:r>
      <w:r w:rsidR="00C340AF" w:rsidRPr="00CF29C5">
        <w:rPr>
          <w:rFonts w:ascii="Century Gothic" w:hAnsi="Century Gothic"/>
          <w:b/>
          <w:color w:val="000000"/>
          <w:sz w:val="24"/>
          <w:szCs w:val="24"/>
        </w:rPr>
        <w:t xml:space="preserve">POSTO </w:t>
      </w:r>
      <w:r w:rsidR="00C340AF" w:rsidRPr="00CF29C5">
        <w:rPr>
          <w:rFonts w:ascii="Century Gothic" w:hAnsi="Century Gothic"/>
          <w:b/>
          <w:color w:val="000000"/>
          <w:sz w:val="24"/>
          <w:szCs w:val="24"/>
        </w:rPr>
        <w:lastRenderedPageBreak/>
        <w:t>DISTRITO</w:t>
      </w:r>
      <w:r w:rsidR="00C340AF" w:rsidRPr="00CF29C5">
        <w:rPr>
          <w:rFonts w:ascii="Century Gothic" w:hAnsi="Century Gothic"/>
          <w:color w:val="000000"/>
          <w:sz w:val="24"/>
          <w:szCs w:val="24"/>
        </w:rPr>
        <w:t xml:space="preserve">, pessoa jurídica de direito privado, inscrita no CNPJ sob o n.º17.142.572/0002-70, com sede na Av. Buriti, 999 69.075-000, Bairro: Distrito Industrial, Manaus/AM; </w:t>
      </w:r>
      <w:r w:rsidR="00C340AF" w:rsidRPr="00CF29C5">
        <w:rPr>
          <w:rFonts w:ascii="Century Gothic" w:hAnsi="Century Gothic"/>
          <w:b/>
          <w:color w:val="000000"/>
          <w:sz w:val="24"/>
          <w:szCs w:val="24"/>
        </w:rPr>
        <w:t>POSTO SAN REMO</w:t>
      </w:r>
      <w:r w:rsidR="00C340AF" w:rsidRPr="00CF29C5">
        <w:rPr>
          <w:rFonts w:ascii="Century Gothic" w:hAnsi="Century Gothic"/>
          <w:color w:val="000000"/>
          <w:sz w:val="24"/>
          <w:szCs w:val="24"/>
        </w:rPr>
        <w:t xml:space="preserve">, pessoa jurídica de direito privado, inscrita no CNPJ sob o n.º 84.659.879/0005-00,com sede na Rodoviária </w:t>
      </w:r>
      <w:proofErr w:type="spellStart"/>
      <w:r w:rsidR="00C340AF" w:rsidRPr="00CF29C5">
        <w:rPr>
          <w:rFonts w:ascii="Century Gothic" w:hAnsi="Century Gothic"/>
          <w:color w:val="000000"/>
          <w:sz w:val="24"/>
          <w:szCs w:val="24"/>
        </w:rPr>
        <w:t>Br</w:t>
      </w:r>
      <w:proofErr w:type="spellEnd"/>
      <w:r w:rsidR="00C340AF" w:rsidRPr="00CF29C5">
        <w:rPr>
          <w:rFonts w:ascii="Century Gothic" w:hAnsi="Century Gothic"/>
          <w:color w:val="000000"/>
          <w:sz w:val="24"/>
          <w:szCs w:val="24"/>
        </w:rPr>
        <w:t xml:space="preserve"> 319, s/n Km 0, CEP: 69.075-830, Bairro: Distrito Industrial, Manaus/AM; </w:t>
      </w:r>
      <w:r w:rsidR="00C340AF" w:rsidRPr="00CF29C5">
        <w:rPr>
          <w:rFonts w:ascii="Century Gothic" w:hAnsi="Century Gothic"/>
          <w:b/>
          <w:color w:val="000000"/>
          <w:sz w:val="24"/>
          <w:szCs w:val="24"/>
        </w:rPr>
        <w:t>POSTO EDUCANDOS</w:t>
      </w:r>
      <w:r w:rsidR="00C340AF" w:rsidRPr="00CF29C5">
        <w:rPr>
          <w:rFonts w:ascii="Century Gothic" w:hAnsi="Century Gothic"/>
          <w:color w:val="000000"/>
          <w:sz w:val="24"/>
          <w:szCs w:val="24"/>
        </w:rPr>
        <w:t xml:space="preserve">, pessoa jurídica de direito privado, inscrita no CNPJ sob o n.º 84.659.879/0012-20,com sede na R. Vista Alegre, 280, CEP: 69.070-530 Bairro: Educandos, Manaus/AM; </w:t>
      </w:r>
      <w:r w:rsidR="00C340AF" w:rsidRPr="00CF29C5">
        <w:rPr>
          <w:rFonts w:ascii="Century Gothic" w:hAnsi="Century Gothic"/>
          <w:b/>
          <w:color w:val="000000"/>
          <w:sz w:val="24"/>
          <w:szCs w:val="24"/>
        </w:rPr>
        <w:t>AUTO POSTO OZIVAL</w:t>
      </w:r>
      <w:r w:rsidR="00C340AF" w:rsidRPr="00CF29C5">
        <w:rPr>
          <w:rFonts w:ascii="Century Gothic" w:hAnsi="Century Gothic"/>
          <w:color w:val="000000"/>
          <w:sz w:val="24"/>
          <w:szCs w:val="24"/>
        </w:rPr>
        <w:t xml:space="preserve">, pessoa jurídica de direito privado, inscrita no CNPJ sob o n.º 23.033.673/0002-24, com sede na Av. Torquato Tapajós, 5210, Bairro: Flores, Manaus/AM; </w:t>
      </w:r>
      <w:r w:rsidR="00C340AF" w:rsidRPr="00CF29C5">
        <w:rPr>
          <w:rFonts w:ascii="Century Gothic" w:hAnsi="Century Gothic"/>
          <w:b/>
          <w:color w:val="000000"/>
          <w:sz w:val="24"/>
          <w:szCs w:val="24"/>
        </w:rPr>
        <w:t>NOSSO POSTO</w:t>
      </w:r>
      <w:r w:rsidR="00C340AF" w:rsidRPr="00CF29C5">
        <w:rPr>
          <w:rFonts w:ascii="Century Gothic" w:hAnsi="Century Gothic"/>
          <w:color w:val="000000"/>
          <w:sz w:val="24"/>
          <w:szCs w:val="24"/>
        </w:rPr>
        <w:t xml:space="preserve">, pessoa jurídica de direito privado, inscrita no CNPJ sob o n.º 08.900.277/0001-82, com sede na Av. Marques Villa Real de Praia Grande, 1, Quadra C3, Lote 1, Bairro: Flores, Manaus/AM; </w:t>
      </w:r>
      <w:r w:rsidR="00C340AF" w:rsidRPr="00CF29C5">
        <w:rPr>
          <w:rFonts w:ascii="Century Gothic" w:hAnsi="Century Gothic"/>
          <w:b/>
          <w:color w:val="000000"/>
          <w:sz w:val="24"/>
          <w:szCs w:val="24"/>
        </w:rPr>
        <w:t>POSTO 300</w:t>
      </w:r>
      <w:r w:rsidR="00C340AF" w:rsidRPr="00CF29C5">
        <w:rPr>
          <w:rFonts w:ascii="Century Gothic" w:hAnsi="Century Gothic"/>
          <w:color w:val="000000"/>
          <w:sz w:val="24"/>
          <w:szCs w:val="24"/>
        </w:rPr>
        <w:t xml:space="preserve">, pessoa jurídica de direito privado, inscrita no CNPJ sob o n.º 84.479.997/0002-85, com sede na Av. Torquato Tapajós, 1352, CEP: 69.048-660, Bairro: Flores, Manaus/AM; </w:t>
      </w:r>
      <w:r w:rsidR="00C340AF" w:rsidRPr="00CF29C5">
        <w:rPr>
          <w:rFonts w:ascii="Century Gothic" w:hAnsi="Century Gothic"/>
          <w:b/>
          <w:color w:val="000000"/>
          <w:sz w:val="24"/>
          <w:szCs w:val="24"/>
        </w:rPr>
        <w:t>AUTO POSTO ARENA</w:t>
      </w:r>
      <w:r w:rsidR="00C340AF" w:rsidRPr="00CF29C5">
        <w:rPr>
          <w:rFonts w:ascii="Century Gothic" w:hAnsi="Century Gothic"/>
          <w:color w:val="000000"/>
          <w:sz w:val="24"/>
          <w:szCs w:val="24"/>
        </w:rPr>
        <w:t xml:space="preserve">, pessoa jurídica de direito privado, inscrita no CNPJ sob o n.º 13.888.948/0001-77, com sede na Av. Constantino Nery, 4536, CEP: 69.058-795, Bairro: Flores, Manaus/AM; </w:t>
      </w:r>
      <w:r w:rsidR="00C340AF" w:rsidRPr="00CF29C5">
        <w:rPr>
          <w:rFonts w:ascii="Century Gothic" w:hAnsi="Century Gothic"/>
          <w:b/>
          <w:bCs/>
          <w:color w:val="000000"/>
          <w:sz w:val="24"/>
          <w:szCs w:val="24"/>
        </w:rPr>
        <w:t>POSTO ESCOLA</w:t>
      </w:r>
      <w:r w:rsidR="00C340AF" w:rsidRPr="00CF29C5">
        <w:rPr>
          <w:rFonts w:ascii="Century Gothic" w:hAnsi="Century Gothic"/>
          <w:color w:val="000000"/>
          <w:sz w:val="24"/>
          <w:szCs w:val="24"/>
        </w:rPr>
        <w:t xml:space="preserve">, pessoa jurídica de direito privado, inscrita no CNPJ sob o n.º 01.691.433/0001-01, com sede na Av. Djalma Batista, 4360, CEP: 69.050-101, Bairro: Flores, Manaus/AM; </w:t>
      </w:r>
      <w:r w:rsidR="00C340AF" w:rsidRPr="00CF29C5">
        <w:rPr>
          <w:rFonts w:ascii="Century Gothic" w:hAnsi="Century Gothic"/>
          <w:b/>
          <w:color w:val="000000"/>
          <w:sz w:val="24"/>
          <w:szCs w:val="24"/>
        </w:rPr>
        <w:t>AUTO POSTO TORQUATO TAPAJÓS</w:t>
      </w:r>
      <w:r w:rsidR="00C340AF" w:rsidRPr="00CF29C5">
        <w:rPr>
          <w:rFonts w:ascii="Century Gothic" w:hAnsi="Century Gothic"/>
          <w:color w:val="000000"/>
          <w:sz w:val="24"/>
          <w:szCs w:val="24"/>
        </w:rPr>
        <w:t xml:space="preserve">, pessoa jurídica de direito privado, inscrita no CNPJ sob o n.º10.988.014/0012-71, com sede na Av. Torquato Tapajós, 53, CEP: 69.058-830, Bairro: Flores, Manaus/AM; </w:t>
      </w:r>
      <w:r w:rsidR="00C340AF" w:rsidRPr="00CF29C5">
        <w:rPr>
          <w:rFonts w:ascii="Century Gothic" w:hAnsi="Century Gothic"/>
          <w:b/>
          <w:color w:val="000000"/>
          <w:sz w:val="24"/>
          <w:szCs w:val="24"/>
        </w:rPr>
        <w:t>POSTO LARANJEIRA</w:t>
      </w:r>
      <w:r w:rsidR="00C340AF" w:rsidRPr="00CF29C5">
        <w:rPr>
          <w:rFonts w:ascii="Century Gothic" w:hAnsi="Century Gothic"/>
          <w:color w:val="000000"/>
          <w:sz w:val="24"/>
          <w:szCs w:val="24"/>
        </w:rPr>
        <w:t xml:space="preserve">, pessoa jurídica de direito privado, inscrita no CNPJ sob o n.º 04.414.880/0001-01, com sede na Rua Barão do Rio Branco, 727, Bairro: Flores, Manaus/AM; </w:t>
      </w:r>
      <w:r w:rsidR="00C340AF" w:rsidRPr="00CF29C5">
        <w:rPr>
          <w:rFonts w:ascii="Century Gothic" w:hAnsi="Century Gothic"/>
          <w:b/>
          <w:color w:val="000000"/>
          <w:sz w:val="24"/>
          <w:szCs w:val="24"/>
        </w:rPr>
        <w:t>POSTO MAX TEIXEIRA</w:t>
      </w:r>
      <w:r w:rsidR="00C340AF" w:rsidRPr="00CF29C5">
        <w:rPr>
          <w:rFonts w:ascii="Century Gothic" w:hAnsi="Century Gothic"/>
          <w:color w:val="000000"/>
          <w:sz w:val="24"/>
          <w:szCs w:val="24"/>
        </w:rPr>
        <w:t xml:space="preserve">, pessoa jurídica de direito privado, inscrita no CNPJ sob o n.º 10.988.014/0002-08, com sede na Av. Max Teixeira, 1272, Bairro: Flores, Manaus/AM; </w:t>
      </w:r>
      <w:r w:rsidR="00C340AF" w:rsidRPr="00CF29C5">
        <w:rPr>
          <w:rFonts w:ascii="Century Gothic" w:hAnsi="Century Gothic"/>
          <w:b/>
          <w:color w:val="000000"/>
          <w:sz w:val="24"/>
          <w:szCs w:val="24"/>
        </w:rPr>
        <w:t>POSTO CATARINA</w:t>
      </w:r>
      <w:r w:rsidR="00C340AF" w:rsidRPr="00CF29C5">
        <w:rPr>
          <w:rFonts w:ascii="Century Gothic" w:hAnsi="Century Gothic"/>
          <w:color w:val="000000"/>
          <w:sz w:val="24"/>
          <w:szCs w:val="24"/>
        </w:rPr>
        <w:t>,</w:t>
      </w:r>
      <w:r w:rsidR="00C340AF" w:rsidRPr="00CF29C5">
        <w:rPr>
          <w:rFonts w:ascii="Century Gothic" w:hAnsi="Century Gothic"/>
          <w:b/>
          <w:color w:val="000000"/>
          <w:sz w:val="24"/>
          <w:szCs w:val="24"/>
        </w:rPr>
        <w:t xml:space="preserve"> </w:t>
      </w:r>
      <w:r w:rsidR="00C340AF" w:rsidRPr="00CF29C5">
        <w:rPr>
          <w:rFonts w:ascii="Century Gothic" w:hAnsi="Century Gothic"/>
          <w:color w:val="000000"/>
          <w:sz w:val="24"/>
          <w:szCs w:val="24"/>
        </w:rPr>
        <w:t xml:space="preserve">pessoa jurídica de direito privado, inscrita no CNPJ sob o n.º 18.937.282/0001-13, com sede na Av. Tefé, 989, CEP: 69.078-000, Bairro: Japiim, Manaus/AM; </w:t>
      </w:r>
      <w:r w:rsidR="00C340AF" w:rsidRPr="00CF29C5">
        <w:rPr>
          <w:rFonts w:ascii="Century Gothic" w:hAnsi="Century Gothic"/>
          <w:b/>
          <w:color w:val="000000"/>
          <w:sz w:val="24"/>
          <w:szCs w:val="24"/>
        </w:rPr>
        <w:t>POSTO AMAZON</w:t>
      </w:r>
      <w:r w:rsidR="00C340AF" w:rsidRPr="00CF29C5">
        <w:rPr>
          <w:rFonts w:ascii="Century Gothic" w:hAnsi="Century Gothic"/>
          <w:color w:val="000000"/>
          <w:sz w:val="24"/>
          <w:szCs w:val="24"/>
        </w:rPr>
        <w:t xml:space="preserve">, pessoa jurídica de direito privado, inscrita no CNPJ sob o n.º 23.641.867/0001-21, Av. Tefé, 500, CEP: 69.078-000, Bairro: Japiim, Manaus/AM; </w:t>
      </w:r>
      <w:r w:rsidR="00C340AF" w:rsidRPr="00CF29C5">
        <w:rPr>
          <w:rFonts w:ascii="Century Gothic" w:hAnsi="Century Gothic"/>
          <w:b/>
          <w:color w:val="000000"/>
          <w:sz w:val="24"/>
          <w:szCs w:val="24"/>
        </w:rPr>
        <w:t>POSTO JAPIIM</w:t>
      </w:r>
      <w:r w:rsidR="00C340AF" w:rsidRPr="00CF29C5">
        <w:rPr>
          <w:rFonts w:ascii="Century Gothic" w:hAnsi="Century Gothic"/>
          <w:color w:val="000000"/>
          <w:sz w:val="24"/>
          <w:szCs w:val="24"/>
        </w:rPr>
        <w:t xml:space="preserve">, pessoa jurídica de direito privado, inscrita no CNPJ sob o n.º 15.496.666/0001-50, com sede na Av. Rodrigo Otávio, 4229, CEP: 69.077-000, Japiim, Manaus/AM; </w:t>
      </w:r>
      <w:r w:rsidR="00C340AF" w:rsidRPr="00CF29C5">
        <w:rPr>
          <w:rFonts w:ascii="Century Gothic" w:hAnsi="Century Gothic"/>
          <w:b/>
          <w:color w:val="000000"/>
          <w:sz w:val="24"/>
          <w:szCs w:val="24"/>
        </w:rPr>
        <w:t>POSTO MUCURIPE</w:t>
      </w:r>
      <w:r w:rsidR="00C340AF" w:rsidRPr="00CF29C5">
        <w:rPr>
          <w:rFonts w:ascii="Century Gothic" w:hAnsi="Century Gothic"/>
          <w:color w:val="000000"/>
          <w:sz w:val="24"/>
          <w:szCs w:val="24"/>
        </w:rPr>
        <w:t xml:space="preserve">, pessoa jurídica de direito privado, inscrita no CNPJ sob o n.º 84.110.394/010-11, com sede na Av. Rodrigo Otávio, 5074, CEP: 69.077-000, Japiim, Manaus/AM; </w:t>
      </w:r>
      <w:r w:rsidR="00C340AF" w:rsidRPr="00CF29C5">
        <w:rPr>
          <w:rFonts w:ascii="Century Gothic" w:hAnsi="Century Gothic"/>
          <w:b/>
          <w:color w:val="000000"/>
          <w:sz w:val="24"/>
          <w:szCs w:val="24"/>
        </w:rPr>
        <w:t>AUTO POSTO SANTO ANTONIO</w:t>
      </w:r>
      <w:r w:rsidR="00C340AF" w:rsidRPr="00CF29C5">
        <w:rPr>
          <w:rFonts w:ascii="Century Gothic" w:hAnsi="Century Gothic"/>
          <w:color w:val="000000"/>
          <w:sz w:val="24"/>
          <w:szCs w:val="24"/>
        </w:rPr>
        <w:t xml:space="preserve">, pessoa jurídica de direito privado, inscrita no CNPJ sob o n.º 18.912.103/0001-93, com sede na Av. </w:t>
      </w:r>
      <w:proofErr w:type="spellStart"/>
      <w:r w:rsidR="00C340AF" w:rsidRPr="00CF29C5">
        <w:rPr>
          <w:rFonts w:ascii="Century Gothic" w:hAnsi="Century Gothic"/>
          <w:color w:val="000000"/>
          <w:sz w:val="24"/>
          <w:szCs w:val="24"/>
        </w:rPr>
        <w:t>Autaz</w:t>
      </w:r>
      <w:proofErr w:type="spellEnd"/>
      <w:r w:rsidR="00C340AF" w:rsidRPr="00CF29C5">
        <w:rPr>
          <w:rFonts w:ascii="Century Gothic" w:hAnsi="Century Gothic"/>
          <w:color w:val="000000"/>
          <w:sz w:val="24"/>
          <w:szCs w:val="24"/>
        </w:rPr>
        <w:t xml:space="preserve"> Mirim, 10370, </w:t>
      </w:r>
      <w:proofErr w:type="spellStart"/>
      <w:r w:rsidR="00C340AF" w:rsidRPr="00CF29C5">
        <w:rPr>
          <w:rFonts w:ascii="Century Gothic" w:hAnsi="Century Gothic"/>
          <w:color w:val="000000"/>
          <w:sz w:val="24"/>
          <w:szCs w:val="24"/>
        </w:rPr>
        <w:t>Bairro:Jorge</w:t>
      </w:r>
      <w:proofErr w:type="spellEnd"/>
      <w:r w:rsidR="00C340AF" w:rsidRPr="00CF29C5">
        <w:rPr>
          <w:rFonts w:ascii="Century Gothic" w:hAnsi="Century Gothic"/>
          <w:color w:val="000000"/>
          <w:sz w:val="24"/>
          <w:szCs w:val="24"/>
        </w:rPr>
        <w:t xml:space="preserve"> Teixeira, Manaus/AM; </w:t>
      </w:r>
      <w:r w:rsidR="00C340AF" w:rsidRPr="00CF29C5">
        <w:rPr>
          <w:rFonts w:ascii="Century Gothic" w:hAnsi="Century Gothic"/>
          <w:b/>
          <w:color w:val="000000"/>
          <w:sz w:val="24"/>
          <w:szCs w:val="24"/>
        </w:rPr>
        <w:t>AUTO POSTO TELES</w:t>
      </w:r>
      <w:r w:rsidR="00C340AF" w:rsidRPr="00CF29C5">
        <w:rPr>
          <w:rFonts w:ascii="Century Gothic" w:hAnsi="Century Gothic"/>
          <w:color w:val="000000"/>
          <w:sz w:val="24"/>
          <w:szCs w:val="24"/>
        </w:rPr>
        <w:t xml:space="preserve">, pessoa jurídica de direito </w:t>
      </w:r>
      <w:r w:rsidR="00C340AF" w:rsidRPr="00CF29C5">
        <w:rPr>
          <w:rFonts w:ascii="Century Gothic" w:hAnsi="Century Gothic"/>
          <w:color w:val="000000"/>
          <w:sz w:val="24"/>
          <w:szCs w:val="24"/>
        </w:rPr>
        <w:lastRenderedPageBreak/>
        <w:t xml:space="preserve">privado, inscrita no CNPJ sob o n.º 11.501.444/0001-27, com sede na Av. </w:t>
      </w:r>
      <w:proofErr w:type="spellStart"/>
      <w:r w:rsidR="00C340AF" w:rsidRPr="00CF29C5">
        <w:rPr>
          <w:rFonts w:ascii="Century Gothic" w:hAnsi="Century Gothic"/>
          <w:color w:val="000000"/>
          <w:sz w:val="24"/>
          <w:szCs w:val="24"/>
        </w:rPr>
        <w:t>Autaz</w:t>
      </w:r>
      <w:proofErr w:type="spellEnd"/>
      <w:r w:rsidR="00C340AF" w:rsidRPr="00CF29C5">
        <w:rPr>
          <w:rFonts w:ascii="Century Gothic" w:hAnsi="Century Gothic"/>
          <w:color w:val="000000"/>
          <w:sz w:val="24"/>
          <w:szCs w:val="24"/>
        </w:rPr>
        <w:t xml:space="preserve"> Mirim, 9716, Bairro: Jorge Teixeira, Manaus/AM; </w:t>
      </w:r>
      <w:r w:rsidR="00C340AF" w:rsidRPr="00CF29C5">
        <w:rPr>
          <w:rFonts w:ascii="Century Gothic" w:hAnsi="Century Gothic"/>
          <w:b/>
          <w:color w:val="000000"/>
          <w:sz w:val="24"/>
          <w:szCs w:val="24"/>
        </w:rPr>
        <w:t>AUTO POSTO GASPETRO</w:t>
      </w:r>
      <w:r w:rsidR="00C340AF" w:rsidRPr="00CF29C5">
        <w:rPr>
          <w:rFonts w:ascii="Century Gothic" w:hAnsi="Century Gothic"/>
          <w:color w:val="000000"/>
          <w:sz w:val="24"/>
          <w:szCs w:val="24"/>
        </w:rPr>
        <w:t xml:space="preserve">, pessoa jurídica de direito privado, inscrita no CNPJ sob o n.º 17.142.572/0001-08, com sede na Av. </w:t>
      </w:r>
      <w:proofErr w:type="spellStart"/>
      <w:r w:rsidR="00C340AF" w:rsidRPr="00CF29C5">
        <w:rPr>
          <w:rFonts w:ascii="Century Gothic" w:hAnsi="Century Gothic"/>
          <w:color w:val="000000"/>
          <w:sz w:val="24"/>
          <w:szCs w:val="24"/>
        </w:rPr>
        <w:t>Autaz</w:t>
      </w:r>
      <w:proofErr w:type="spellEnd"/>
      <w:r w:rsidR="00C340AF" w:rsidRPr="00CF29C5">
        <w:rPr>
          <w:rFonts w:ascii="Century Gothic" w:hAnsi="Century Gothic"/>
          <w:color w:val="000000"/>
          <w:sz w:val="24"/>
          <w:szCs w:val="24"/>
        </w:rPr>
        <w:t xml:space="preserve"> Mirim, 8744 Bairro: Jorge Teixeira, Manaus/AM; </w:t>
      </w:r>
      <w:r w:rsidR="00C340AF" w:rsidRPr="00CF29C5">
        <w:rPr>
          <w:rFonts w:ascii="Century Gothic" w:hAnsi="Century Gothic"/>
          <w:b/>
          <w:color w:val="000000"/>
          <w:sz w:val="24"/>
          <w:szCs w:val="24"/>
        </w:rPr>
        <w:t>POSTO GRANDE CIRCULAR</w:t>
      </w:r>
      <w:r w:rsidR="00C340AF" w:rsidRPr="00CF29C5">
        <w:rPr>
          <w:rFonts w:ascii="Century Gothic" w:hAnsi="Century Gothic"/>
          <w:color w:val="000000"/>
          <w:sz w:val="24"/>
          <w:szCs w:val="24"/>
        </w:rPr>
        <w:t xml:space="preserve">, pessoa jurídica de direito privado, inscrita no CNPJ sob o n.º 84.664.176/0001-38, com sede na Av. </w:t>
      </w:r>
      <w:proofErr w:type="spellStart"/>
      <w:r w:rsidR="00C340AF" w:rsidRPr="00CF29C5">
        <w:rPr>
          <w:rFonts w:ascii="Century Gothic" w:hAnsi="Century Gothic"/>
          <w:color w:val="000000"/>
          <w:sz w:val="24"/>
          <w:szCs w:val="24"/>
        </w:rPr>
        <w:t>Autaz</w:t>
      </w:r>
      <w:proofErr w:type="spellEnd"/>
      <w:r w:rsidR="00C340AF" w:rsidRPr="00CF29C5">
        <w:rPr>
          <w:rFonts w:ascii="Century Gothic" w:hAnsi="Century Gothic"/>
          <w:color w:val="000000"/>
          <w:sz w:val="24"/>
          <w:szCs w:val="24"/>
        </w:rPr>
        <w:t xml:space="preserve"> Mirim, 189, Bairro: Jorge Teixeira, Manaus/AM; </w:t>
      </w:r>
      <w:r w:rsidR="00C340AF" w:rsidRPr="00CF29C5">
        <w:rPr>
          <w:rFonts w:ascii="Century Gothic" w:hAnsi="Century Gothic"/>
          <w:b/>
          <w:color w:val="000000"/>
          <w:sz w:val="24"/>
          <w:szCs w:val="24"/>
        </w:rPr>
        <w:t>POSTO ITAÚBA</w:t>
      </w:r>
      <w:r w:rsidR="00C340AF" w:rsidRPr="00CF29C5">
        <w:rPr>
          <w:rFonts w:ascii="Century Gothic" w:hAnsi="Century Gothic"/>
          <w:color w:val="000000"/>
          <w:sz w:val="24"/>
          <w:szCs w:val="24"/>
        </w:rPr>
        <w:t xml:space="preserve">, pessoa jurídica de direito privado, inscrita no CNPJ sob o n.º 10.988.014/0004-61, com sede na Av. </w:t>
      </w:r>
      <w:proofErr w:type="spellStart"/>
      <w:r w:rsidR="00C340AF" w:rsidRPr="00CF29C5">
        <w:rPr>
          <w:rFonts w:ascii="Century Gothic" w:hAnsi="Century Gothic"/>
          <w:color w:val="000000"/>
          <w:sz w:val="24"/>
          <w:szCs w:val="24"/>
        </w:rPr>
        <w:t>Itaúba</w:t>
      </w:r>
      <w:proofErr w:type="spellEnd"/>
      <w:r w:rsidR="00C340AF" w:rsidRPr="00CF29C5">
        <w:rPr>
          <w:rFonts w:ascii="Century Gothic" w:hAnsi="Century Gothic"/>
          <w:color w:val="000000"/>
          <w:sz w:val="24"/>
          <w:szCs w:val="24"/>
        </w:rPr>
        <w:t xml:space="preserve">, 44, Bairro: Jorge Teixeira, Manaus/AM; </w:t>
      </w:r>
      <w:r w:rsidR="00C340AF" w:rsidRPr="00CF29C5">
        <w:rPr>
          <w:rFonts w:ascii="Century Gothic" w:hAnsi="Century Gothic"/>
          <w:b/>
          <w:color w:val="000000"/>
          <w:sz w:val="24"/>
          <w:szCs w:val="24"/>
        </w:rPr>
        <w:t>POSTO MAUAZINHO</w:t>
      </w:r>
      <w:r w:rsidR="00C340AF" w:rsidRPr="00CF29C5">
        <w:rPr>
          <w:rFonts w:ascii="Century Gothic" w:hAnsi="Century Gothic"/>
          <w:color w:val="000000"/>
          <w:sz w:val="24"/>
          <w:szCs w:val="24"/>
        </w:rPr>
        <w:t xml:space="preserve">, pessoa jurídica de direito privado, inscrita no CNPJ sob o n.º 17.311.232/0001-63, com sede na Av. Cosme Ferreira, 11300 Bairro: </w:t>
      </w:r>
      <w:proofErr w:type="spellStart"/>
      <w:r w:rsidR="00C340AF" w:rsidRPr="00CF29C5">
        <w:rPr>
          <w:rFonts w:ascii="Century Gothic" w:hAnsi="Century Gothic"/>
          <w:color w:val="000000"/>
          <w:sz w:val="24"/>
          <w:szCs w:val="24"/>
        </w:rPr>
        <w:t>Mauazinho</w:t>
      </w:r>
      <w:proofErr w:type="spellEnd"/>
      <w:r w:rsidR="00C340AF" w:rsidRPr="00CF29C5">
        <w:rPr>
          <w:rFonts w:ascii="Century Gothic" w:hAnsi="Century Gothic"/>
          <w:color w:val="000000"/>
          <w:sz w:val="24"/>
          <w:szCs w:val="24"/>
        </w:rPr>
        <w:t xml:space="preserve">, Manaus/AM; </w:t>
      </w:r>
      <w:r w:rsidR="00C340AF" w:rsidRPr="00CF29C5">
        <w:rPr>
          <w:rFonts w:ascii="Century Gothic" w:hAnsi="Century Gothic"/>
          <w:b/>
          <w:color w:val="000000"/>
          <w:sz w:val="24"/>
          <w:szCs w:val="24"/>
        </w:rPr>
        <w:t>POSTO RIO XXXVII</w:t>
      </w:r>
      <w:r w:rsidR="00C340AF" w:rsidRPr="00CF29C5">
        <w:rPr>
          <w:rFonts w:ascii="Century Gothic" w:hAnsi="Century Gothic"/>
          <w:color w:val="000000"/>
          <w:sz w:val="24"/>
          <w:szCs w:val="24"/>
        </w:rPr>
        <w:t xml:space="preserve">, pessoa jurídica de direito privado, inscrita no CNPJ sob o n.º 84.472.215/0037-07, com sede na Av. Margarita, 399, CEP: 69.027-030, Bairro: Monte das Oliveiras, Manaus/AM; </w:t>
      </w:r>
      <w:r w:rsidR="00C340AF" w:rsidRPr="00CF29C5">
        <w:rPr>
          <w:rFonts w:ascii="Century Gothic" w:hAnsi="Century Gothic"/>
          <w:b/>
          <w:color w:val="000000"/>
          <w:sz w:val="24"/>
          <w:szCs w:val="24"/>
        </w:rPr>
        <w:t>AUTO POSTO SAMAÚMA</w:t>
      </w:r>
      <w:r w:rsidR="00C340AF" w:rsidRPr="00CF29C5">
        <w:rPr>
          <w:rFonts w:ascii="Century Gothic" w:hAnsi="Century Gothic"/>
          <w:color w:val="000000"/>
          <w:sz w:val="24"/>
          <w:szCs w:val="24"/>
        </w:rPr>
        <w:t xml:space="preserve">, pessoa jurídica de direito privado, inscrita no CNPJ sob o n.º </w:t>
      </w:r>
      <w:r w:rsidR="00C340AF" w:rsidRPr="00CF29C5">
        <w:rPr>
          <w:rFonts w:ascii="Century Gothic" w:hAnsi="Century Gothic"/>
          <w:bCs/>
          <w:color w:val="000000"/>
          <w:sz w:val="24"/>
          <w:szCs w:val="24"/>
        </w:rPr>
        <w:t>02.486.741/0001-50,</w:t>
      </w:r>
      <w:r w:rsidR="00C340AF" w:rsidRPr="00CF29C5">
        <w:rPr>
          <w:rFonts w:ascii="Century Gothic" w:hAnsi="Century Gothic"/>
          <w:color w:val="000000"/>
          <w:sz w:val="24"/>
          <w:szCs w:val="24"/>
        </w:rPr>
        <w:t xml:space="preserve"> com sede na Av. </w:t>
      </w:r>
      <w:proofErr w:type="spellStart"/>
      <w:r w:rsidR="00C340AF" w:rsidRPr="00CF29C5">
        <w:rPr>
          <w:rFonts w:ascii="Century Gothic" w:hAnsi="Century Gothic"/>
          <w:color w:val="000000"/>
          <w:sz w:val="24"/>
          <w:szCs w:val="24"/>
        </w:rPr>
        <w:t>Samaúma</w:t>
      </w:r>
      <w:proofErr w:type="spellEnd"/>
      <w:r w:rsidR="00C340AF" w:rsidRPr="00CF29C5">
        <w:rPr>
          <w:rFonts w:ascii="Century Gothic" w:hAnsi="Century Gothic"/>
          <w:color w:val="000000"/>
          <w:sz w:val="24"/>
          <w:szCs w:val="24"/>
        </w:rPr>
        <w:t xml:space="preserve"> 2, Lote 1 A 4, </w:t>
      </w:r>
      <w:proofErr w:type="spellStart"/>
      <w:r w:rsidR="00C340AF" w:rsidRPr="00CF29C5">
        <w:rPr>
          <w:rFonts w:ascii="Century Gothic" w:hAnsi="Century Gothic"/>
          <w:color w:val="000000"/>
          <w:sz w:val="24"/>
          <w:szCs w:val="24"/>
        </w:rPr>
        <w:t>Bairro:Monte</w:t>
      </w:r>
      <w:proofErr w:type="spellEnd"/>
      <w:r w:rsidR="00C340AF" w:rsidRPr="00CF29C5">
        <w:rPr>
          <w:rFonts w:ascii="Century Gothic" w:hAnsi="Century Gothic"/>
          <w:color w:val="000000"/>
          <w:sz w:val="24"/>
          <w:szCs w:val="24"/>
        </w:rPr>
        <w:t xml:space="preserve"> das Oliveiras, Manaus/AM; </w:t>
      </w:r>
      <w:r w:rsidR="00C340AF" w:rsidRPr="00CF29C5">
        <w:rPr>
          <w:rFonts w:ascii="Century Gothic" w:hAnsi="Century Gothic"/>
          <w:b/>
          <w:color w:val="000000"/>
          <w:sz w:val="24"/>
          <w:szCs w:val="24"/>
        </w:rPr>
        <w:t>POSTO SÃO JUDAS TADEU</w:t>
      </w:r>
      <w:r w:rsidR="00C340AF" w:rsidRPr="00CF29C5">
        <w:rPr>
          <w:rFonts w:ascii="Century Gothic" w:hAnsi="Century Gothic"/>
          <w:color w:val="000000"/>
          <w:sz w:val="24"/>
          <w:szCs w:val="24"/>
        </w:rPr>
        <w:t xml:space="preserve">, pessoa jurídica de direito privado, inscrita no CNPJ sob o n.º 84.493.139/0003-76,com sede na Av. Preciosa, 993, CEP: 69.093-115, </w:t>
      </w:r>
      <w:proofErr w:type="spellStart"/>
      <w:r w:rsidR="00C340AF" w:rsidRPr="00CF29C5">
        <w:rPr>
          <w:rFonts w:ascii="Century Gothic" w:hAnsi="Century Gothic"/>
          <w:color w:val="000000"/>
          <w:sz w:val="24"/>
          <w:szCs w:val="24"/>
        </w:rPr>
        <w:t>Bairro:Monte</w:t>
      </w:r>
      <w:proofErr w:type="spellEnd"/>
      <w:r w:rsidR="00C340AF" w:rsidRPr="00CF29C5">
        <w:rPr>
          <w:rFonts w:ascii="Century Gothic" w:hAnsi="Century Gothic"/>
          <w:color w:val="000000"/>
          <w:sz w:val="24"/>
          <w:szCs w:val="24"/>
        </w:rPr>
        <w:t xml:space="preserve"> das Oliveiras, Manaus/AM; </w:t>
      </w:r>
      <w:r w:rsidR="00C340AF" w:rsidRPr="00CF29C5">
        <w:rPr>
          <w:rFonts w:ascii="Century Gothic" w:hAnsi="Century Gothic"/>
          <w:b/>
          <w:color w:val="000000"/>
          <w:sz w:val="24"/>
          <w:szCs w:val="24"/>
        </w:rPr>
        <w:t>POSTO LIBERDADE</w:t>
      </w:r>
      <w:r w:rsidR="00C340AF" w:rsidRPr="00CF29C5">
        <w:rPr>
          <w:rFonts w:ascii="Century Gothic" w:hAnsi="Century Gothic"/>
          <w:color w:val="000000"/>
          <w:sz w:val="24"/>
          <w:szCs w:val="24"/>
        </w:rPr>
        <w:t xml:space="preserve">, pessoa jurídica de direito privado, inscrita no CNPJ sob o n.º  10.264.755/0001-57, com sede na Rua Dona Mimi, 555, Bairro: Morro da Liberdade, Manaus/AM; </w:t>
      </w:r>
      <w:r w:rsidR="00C340AF" w:rsidRPr="00CF29C5">
        <w:rPr>
          <w:rFonts w:ascii="Century Gothic" w:hAnsi="Century Gothic"/>
          <w:b/>
          <w:color w:val="000000"/>
          <w:sz w:val="24"/>
          <w:szCs w:val="24"/>
        </w:rPr>
        <w:t>POSTO RIO XIX</w:t>
      </w:r>
      <w:r w:rsidR="00C340AF" w:rsidRPr="00CF29C5">
        <w:rPr>
          <w:rFonts w:ascii="Century Gothic" w:hAnsi="Century Gothic"/>
          <w:color w:val="000000"/>
          <w:sz w:val="24"/>
          <w:szCs w:val="24"/>
        </w:rPr>
        <w:t xml:space="preserve">, pessoa jurídica de direito privado, inscrita no CNPJ sob o n.º 02.677.639/0001-31, com sede na Av. Presidente Kenedy, 1637, Bairro: Morro da Liberdade, Manaus/AM; </w:t>
      </w:r>
      <w:r w:rsidR="00C340AF" w:rsidRPr="00CF29C5">
        <w:rPr>
          <w:rFonts w:ascii="Century Gothic" w:hAnsi="Century Gothic"/>
          <w:b/>
          <w:color w:val="000000"/>
          <w:sz w:val="24"/>
          <w:szCs w:val="24"/>
        </w:rPr>
        <w:t>POSTO VIEIRA PETROVAN</w:t>
      </w:r>
      <w:r w:rsidR="00C340AF" w:rsidRPr="00CF29C5">
        <w:rPr>
          <w:rFonts w:ascii="Century Gothic" w:hAnsi="Century Gothic"/>
          <w:color w:val="000000"/>
          <w:sz w:val="24"/>
          <w:szCs w:val="24"/>
        </w:rPr>
        <w:t xml:space="preserve">, pessoa jurídica de direito privado, inscrita no CNPJ sob o n.º 84.472.851/0001-27, com sede na Av. João Valério, 230 Bairro: N. S. Das Graças, Manaus/AM; </w:t>
      </w:r>
      <w:r w:rsidR="00C340AF" w:rsidRPr="00CF29C5">
        <w:rPr>
          <w:rFonts w:ascii="Century Gothic" w:hAnsi="Century Gothic"/>
          <w:b/>
          <w:color w:val="000000"/>
          <w:sz w:val="24"/>
          <w:szCs w:val="24"/>
        </w:rPr>
        <w:t>POSTO 700</w:t>
      </w:r>
      <w:r w:rsidR="00C340AF" w:rsidRPr="00CF29C5">
        <w:rPr>
          <w:rFonts w:ascii="Century Gothic" w:hAnsi="Century Gothic"/>
          <w:color w:val="000000"/>
          <w:sz w:val="24"/>
          <w:szCs w:val="24"/>
        </w:rPr>
        <w:t xml:space="preserve">, pessoa jurídica de direito privado, inscrita no CNPJ sob o n.º 04.173.910/0001-27,com sede na Av. Djalma Batista, 700 69.050-010 Bairro: N. S. Das Graças, Manaus/AM; </w:t>
      </w:r>
      <w:r w:rsidR="00C340AF" w:rsidRPr="00CF29C5">
        <w:rPr>
          <w:rFonts w:ascii="Century Gothic" w:hAnsi="Century Gothic"/>
          <w:b/>
          <w:color w:val="000000"/>
          <w:sz w:val="24"/>
          <w:szCs w:val="24"/>
        </w:rPr>
        <w:t>AUTO POSTO RIACHÃO</w:t>
      </w:r>
      <w:r w:rsidR="00C340AF" w:rsidRPr="00CF29C5">
        <w:rPr>
          <w:rFonts w:ascii="Century Gothic" w:hAnsi="Century Gothic"/>
          <w:color w:val="000000"/>
          <w:sz w:val="24"/>
          <w:szCs w:val="24"/>
        </w:rPr>
        <w:t>, pessoa jurídica de direito privado, inscrita no CNPJ sob o n.º 10.897.820/0001-81, com sede na Av. Margarita, 1147, Bairro: Nova Cidade, Manaus/AM;</w:t>
      </w:r>
      <w:r w:rsidR="00C340AF" w:rsidRPr="00CF29C5">
        <w:rPr>
          <w:rFonts w:ascii="Century Gothic" w:hAnsi="Century Gothic"/>
          <w:b/>
          <w:color w:val="000000"/>
          <w:sz w:val="24"/>
          <w:szCs w:val="24"/>
        </w:rPr>
        <w:t xml:space="preserve"> AUTO POSTO SUMAÚMA,</w:t>
      </w:r>
      <w:r w:rsidR="00C340AF" w:rsidRPr="00CF29C5">
        <w:rPr>
          <w:rFonts w:ascii="Century Gothic" w:hAnsi="Century Gothic"/>
          <w:color w:val="000000"/>
          <w:sz w:val="24"/>
          <w:szCs w:val="24"/>
        </w:rPr>
        <w:t xml:space="preserve"> pessoa jurídica de direito privado, inscrita no CNPJ sob o n.º 02.486.741/0003-11, com sede na Av. Margarita, 100, Bairro: Nova Cidade, Manaus/AM; </w:t>
      </w:r>
      <w:r w:rsidR="00C340AF" w:rsidRPr="00CF29C5">
        <w:rPr>
          <w:rFonts w:ascii="Century Gothic" w:hAnsi="Century Gothic"/>
          <w:b/>
          <w:color w:val="000000"/>
          <w:sz w:val="24"/>
          <w:szCs w:val="24"/>
        </w:rPr>
        <w:t>POSTO RIO XVII</w:t>
      </w:r>
      <w:r w:rsidR="00C340AF" w:rsidRPr="00CF29C5">
        <w:rPr>
          <w:rFonts w:ascii="Century Gothic" w:hAnsi="Century Gothic"/>
          <w:color w:val="000000"/>
          <w:sz w:val="24"/>
          <w:szCs w:val="24"/>
        </w:rPr>
        <w:t xml:space="preserve">, pessoa jurídica de direito privado, inscrita no CNPJ sob o n.º 84.477.215/0018-36, com sede na Av. Margarita, 04, Bairro: Nova Cidade, Manaus/AM; </w:t>
      </w:r>
      <w:r w:rsidR="00C340AF" w:rsidRPr="00CF29C5">
        <w:rPr>
          <w:rFonts w:ascii="Century Gothic" w:hAnsi="Century Gothic"/>
          <w:b/>
          <w:color w:val="000000"/>
          <w:sz w:val="24"/>
          <w:szCs w:val="24"/>
        </w:rPr>
        <w:t>POSTO ESTRELA</w:t>
      </w:r>
      <w:r w:rsidR="00C340AF" w:rsidRPr="00CF29C5">
        <w:rPr>
          <w:rFonts w:ascii="Century Gothic" w:hAnsi="Century Gothic"/>
          <w:color w:val="000000"/>
          <w:sz w:val="24"/>
          <w:szCs w:val="24"/>
        </w:rPr>
        <w:t xml:space="preserve">, pessoa jurídica de direito privado, inscrita no CNPJ sob o n.º 03.983.153/0001-94, com sede na Av. Coronel Teixeira, 7461, CEP: 69.037-473 Bairro: Nova Esperança, Manaus/AM; </w:t>
      </w:r>
      <w:r w:rsidR="00C340AF" w:rsidRPr="00CF29C5">
        <w:rPr>
          <w:rFonts w:ascii="Century Gothic" w:hAnsi="Century Gothic"/>
          <w:b/>
          <w:color w:val="000000"/>
          <w:sz w:val="24"/>
          <w:szCs w:val="24"/>
        </w:rPr>
        <w:t>POSTO 3002</w:t>
      </w:r>
      <w:r w:rsidR="00C340AF" w:rsidRPr="00CF29C5">
        <w:rPr>
          <w:rFonts w:ascii="Century Gothic" w:hAnsi="Century Gothic"/>
          <w:color w:val="000000"/>
          <w:sz w:val="24"/>
          <w:szCs w:val="24"/>
        </w:rPr>
        <w:t xml:space="preserve">, pessoa jurídica de direito privado, inscrita no CNPJ sob o n.º 84.479.997/0003-66, com sede </w:t>
      </w:r>
      <w:r w:rsidR="00C340AF" w:rsidRPr="00CF29C5">
        <w:rPr>
          <w:rFonts w:ascii="Century Gothic" w:hAnsi="Century Gothic"/>
          <w:color w:val="000000"/>
          <w:sz w:val="24"/>
          <w:szCs w:val="24"/>
        </w:rPr>
        <w:lastRenderedPageBreak/>
        <w:t xml:space="preserve">na Av. Coronel Teixeira, 7077, CEP: 69.037-439, Bairro: Nova Esperança, Manaus/AM; </w:t>
      </w:r>
      <w:r w:rsidR="00C340AF" w:rsidRPr="00CF29C5">
        <w:rPr>
          <w:rFonts w:ascii="Century Gothic" w:hAnsi="Century Gothic"/>
          <w:b/>
          <w:color w:val="000000"/>
          <w:sz w:val="24"/>
          <w:szCs w:val="24"/>
        </w:rPr>
        <w:t>AUTO POSTO NOVO ALEIXO</w:t>
      </w:r>
      <w:r w:rsidR="00C340AF" w:rsidRPr="00CF29C5">
        <w:rPr>
          <w:rFonts w:ascii="Century Gothic" w:hAnsi="Century Gothic"/>
          <w:color w:val="000000"/>
          <w:sz w:val="24"/>
          <w:szCs w:val="24"/>
        </w:rPr>
        <w:t xml:space="preserve">, pessoa jurídica de direito privado, inscrita no CNPJ sob o n.º 10.373.341/0001-66, com sede na Rua João Câmara, 545 </w:t>
      </w:r>
      <w:proofErr w:type="spellStart"/>
      <w:r w:rsidR="00C340AF" w:rsidRPr="00CF29C5">
        <w:rPr>
          <w:rFonts w:ascii="Century Gothic" w:hAnsi="Century Gothic"/>
          <w:color w:val="000000"/>
          <w:sz w:val="24"/>
          <w:szCs w:val="24"/>
        </w:rPr>
        <w:t>Bairro:Novo</w:t>
      </w:r>
      <w:proofErr w:type="spellEnd"/>
      <w:r w:rsidR="00C340AF" w:rsidRPr="00CF29C5">
        <w:rPr>
          <w:rFonts w:ascii="Century Gothic" w:hAnsi="Century Gothic"/>
          <w:color w:val="000000"/>
          <w:sz w:val="24"/>
          <w:szCs w:val="24"/>
        </w:rPr>
        <w:t xml:space="preserve"> Aleixo, Manaus/AM; </w:t>
      </w:r>
      <w:r w:rsidR="00C340AF" w:rsidRPr="00CF29C5">
        <w:rPr>
          <w:rFonts w:ascii="Century Gothic" w:hAnsi="Century Gothic"/>
          <w:b/>
          <w:color w:val="000000"/>
          <w:sz w:val="24"/>
          <w:szCs w:val="24"/>
        </w:rPr>
        <w:t>POSTO JOSÉ ROMÃO</w:t>
      </w:r>
      <w:r w:rsidR="00C340AF" w:rsidRPr="00CF29C5">
        <w:rPr>
          <w:rFonts w:ascii="Century Gothic" w:hAnsi="Century Gothic"/>
          <w:color w:val="000000"/>
          <w:sz w:val="24"/>
          <w:szCs w:val="24"/>
        </w:rPr>
        <w:t xml:space="preserve">, pessoa jurídica de direito privado, inscrita no CNPJ sob o n.º 26.037.924/0001-56, com sede na Rua José Romão, 1330 Bairro: Novo Aleixo, Manaus/AM; </w:t>
      </w:r>
      <w:r w:rsidR="00C340AF" w:rsidRPr="00CF29C5">
        <w:rPr>
          <w:rFonts w:ascii="Century Gothic" w:hAnsi="Century Gothic"/>
          <w:b/>
          <w:color w:val="000000"/>
          <w:sz w:val="24"/>
          <w:szCs w:val="24"/>
        </w:rPr>
        <w:t>POSTO JOSÉ SARNEY</w:t>
      </w:r>
      <w:r w:rsidR="00C340AF" w:rsidRPr="00CF29C5">
        <w:rPr>
          <w:rFonts w:ascii="Century Gothic" w:hAnsi="Century Gothic"/>
          <w:color w:val="000000"/>
          <w:sz w:val="24"/>
          <w:szCs w:val="24"/>
        </w:rPr>
        <w:t xml:space="preserve">, pessoa jurídica de direito privado, inscrita no CNPJ sob o n.º com sede na Av. Jardinópolis, 01 Bairro: Novo Aleixo, Manaus/AM; </w:t>
      </w:r>
      <w:r w:rsidR="00C340AF" w:rsidRPr="00CF29C5">
        <w:rPr>
          <w:rFonts w:ascii="Century Gothic" w:hAnsi="Century Gothic"/>
          <w:b/>
          <w:color w:val="000000"/>
          <w:sz w:val="24"/>
          <w:szCs w:val="24"/>
        </w:rPr>
        <w:t>POSTO N. S. DE APARECIDA</w:t>
      </w:r>
      <w:r w:rsidR="00C340AF" w:rsidRPr="00CF29C5">
        <w:rPr>
          <w:rFonts w:ascii="Century Gothic" w:hAnsi="Century Gothic"/>
          <w:color w:val="000000"/>
          <w:sz w:val="24"/>
          <w:szCs w:val="24"/>
        </w:rPr>
        <w:t xml:space="preserve">, pessoa jurídica de direito privado, inscrita no CNPJ sob o n.º 13.191.900/0002-96, com sede na Rua Nathan X. De Albuquerque 1389 Bairro: Novo Aleixo, Manaus/AM; </w:t>
      </w:r>
      <w:r w:rsidR="00C340AF" w:rsidRPr="00CF29C5">
        <w:rPr>
          <w:rFonts w:ascii="Century Gothic" w:hAnsi="Century Gothic"/>
          <w:b/>
          <w:color w:val="000000"/>
          <w:sz w:val="24"/>
          <w:szCs w:val="24"/>
        </w:rPr>
        <w:t>POSTO CAMAPUÃ</w:t>
      </w:r>
      <w:r w:rsidR="00C340AF" w:rsidRPr="00CF29C5">
        <w:rPr>
          <w:rFonts w:ascii="Century Gothic" w:hAnsi="Century Gothic"/>
          <w:color w:val="000000"/>
          <w:sz w:val="24"/>
          <w:szCs w:val="24"/>
        </w:rPr>
        <w:t xml:space="preserve">, pessoa jurídica de direito privado, inscrita no CNPJ sob o n.º 13.815.813/0001-81, com sede na Av. Camapuã, 772 Bairro: Novo Aleixo, Manaus/AM; </w:t>
      </w:r>
      <w:r w:rsidR="00C340AF" w:rsidRPr="00CF29C5">
        <w:rPr>
          <w:rFonts w:ascii="Century Gothic" w:hAnsi="Century Gothic"/>
          <w:b/>
          <w:color w:val="000000"/>
          <w:sz w:val="24"/>
          <w:szCs w:val="24"/>
        </w:rPr>
        <w:t>POSTO MARREIRO</w:t>
      </w:r>
      <w:r w:rsidR="00C340AF" w:rsidRPr="00CF29C5">
        <w:rPr>
          <w:rFonts w:ascii="Century Gothic" w:hAnsi="Century Gothic"/>
          <w:color w:val="000000"/>
          <w:sz w:val="24"/>
          <w:szCs w:val="24"/>
        </w:rPr>
        <w:t xml:space="preserve">, pessoa jurídica de direito privado, inscrita no CNPJ sob o n.º com sede na Av. Carlota Joaquina, 31 Bairro: Parque 10 Novembro, Manaus/AM; </w:t>
      </w:r>
      <w:r w:rsidR="00C340AF" w:rsidRPr="00CF29C5">
        <w:rPr>
          <w:rFonts w:ascii="Century Gothic" w:hAnsi="Century Gothic"/>
          <w:b/>
          <w:bCs/>
          <w:color w:val="000000"/>
          <w:sz w:val="24"/>
          <w:szCs w:val="24"/>
        </w:rPr>
        <w:t>I B K COMERCIO E SERVICOS LTDA</w:t>
      </w:r>
      <w:r w:rsidR="00C340AF" w:rsidRPr="00CF29C5">
        <w:rPr>
          <w:rFonts w:ascii="Century Gothic" w:hAnsi="Century Gothic"/>
          <w:bCs/>
          <w:color w:val="000000"/>
          <w:sz w:val="24"/>
          <w:szCs w:val="24"/>
        </w:rPr>
        <w:t xml:space="preserve">, </w:t>
      </w:r>
      <w:r w:rsidR="00C340AF" w:rsidRPr="00CF29C5">
        <w:rPr>
          <w:rFonts w:ascii="Century Gothic" w:hAnsi="Century Gothic"/>
          <w:color w:val="000000"/>
          <w:sz w:val="24"/>
          <w:szCs w:val="24"/>
        </w:rPr>
        <w:t xml:space="preserve">pessoa jurídica de direito privado, inscrita no CNPJ sob o n.º 05.440.733/0011-32, com sede na Av. </w:t>
      </w:r>
      <w:proofErr w:type="spellStart"/>
      <w:r w:rsidR="00C340AF" w:rsidRPr="00CF29C5">
        <w:rPr>
          <w:rFonts w:ascii="Century Gothic" w:hAnsi="Century Gothic"/>
          <w:color w:val="000000"/>
          <w:sz w:val="24"/>
          <w:szCs w:val="24"/>
        </w:rPr>
        <w:t>Maneca</w:t>
      </w:r>
      <w:proofErr w:type="spellEnd"/>
      <w:r w:rsidR="00C340AF" w:rsidRPr="00CF29C5">
        <w:rPr>
          <w:rFonts w:ascii="Century Gothic" w:hAnsi="Century Gothic"/>
          <w:color w:val="000000"/>
          <w:sz w:val="24"/>
          <w:szCs w:val="24"/>
        </w:rPr>
        <w:t xml:space="preserve"> Marques, 1062, CEP: 69.055-021, Bairro: Parque 10 Novembro, Manaus/AM; </w:t>
      </w:r>
      <w:r w:rsidR="00C340AF" w:rsidRPr="00CF29C5">
        <w:rPr>
          <w:rFonts w:ascii="Century Gothic" w:hAnsi="Century Gothic"/>
          <w:b/>
          <w:color w:val="000000"/>
          <w:sz w:val="24"/>
          <w:szCs w:val="24"/>
        </w:rPr>
        <w:t>POSTO PARQUE 10</w:t>
      </w:r>
      <w:r w:rsidR="00C340AF" w:rsidRPr="00CF29C5">
        <w:rPr>
          <w:rFonts w:ascii="Century Gothic" w:hAnsi="Century Gothic"/>
          <w:color w:val="000000"/>
          <w:sz w:val="24"/>
          <w:szCs w:val="24"/>
        </w:rPr>
        <w:t xml:space="preserve">, pessoa jurídica de direito privado, inscrita no CNPJ sob o n.º 10.988.014/0001-19, com sede na Av. </w:t>
      </w:r>
      <w:proofErr w:type="spellStart"/>
      <w:r w:rsidR="00C340AF" w:rsidRPr="00CF29C5">
        <w:rPr>
          <w:rFonts w:ascii="Century Gothic" w:hAnsi="Century Gothic"/>
          <w:color w:val="000000"/>
          <w:sz w:val="24"/>
          <w:szCs w:val="24"/>
        </w:rPr>
        <w:t>Maneca</w:t>
      </w:r>
      <w:proofErr w:type="spellEnd"/>
      <w:r w:rsidR="00C340AF" w:rsidRPr="00CF29C5">
        <w:rPr>
          <w:rFonts w:ascii="Century Gothic" w:hAnsi="Century Gothic"/>
          <w:color w:val="000000"/>
          <w:sz w:val="24"/>
          <w:szCs w:val="24"/>
        </w:rPr>
        <w:t xml:space="preserve"> Marques, 1901, Bairro: Parque 10 Novembro, Manaus/AM; </w:t>
      </w:r>
      <w:r w:rsidR="00C340AF" w:rsidRPr="00CF29C5">
        <w:rPr>
          <w:rFonts w:ascii="Century Gothic" w:hAnsi="Century Gothic"/>
          <w:b/>
          <w:color w:val="000000"/>
          <w:sz w:val="24"/>
          <w:szCs w:val="24"/>
        </w:rPr>
        <w:t>POSTO VISTA BELA</w:t>
      </w:r>
      <w:r w:rsidR="00C340AF" w:rsidRPr="00CF29C5">
        <w:rPr>
          <w:rFonts w:ascii="Century Gothic" w:hAnsi="Century Gothic"/>
          <w:color w:val="000000"/>
          <w:sz w:val="24"/>
          <w:szCs w:val="24"/>
        </w:rPr>
        <w:t xml:space="preserve">, pessoa jurídica de direito privado, inscrita no CNPJ sob o n.º 24.996.468/0001-21, com sede na Av. </w:t>
      </w:r>
      <w:proofErr w:type="spellStart"/>
      <w:r w:rsidR="00C340AF" w:rsidRPr="00CF29C5">
        <w:rPr>
          <w:rFonts w:ascii="Century Gothic" w:hAnsi="Century Gothic"/>
          <w:color w:val="000000"/>
          <w:sz w:val="24"/>
          <w:szCs w:val="24"/>
        </w:rPr>
        <w:t>Laduna</w:t>
      </w:r>
      <w:proofErr w:type="spellEnd"/>
      <w:r w:rsidR="00C340AF" w:rsidRPr="00CF29C5">
        <w:rPr>
          <w:rFonts w:ascii="Century Gothic" w:hAnsi="Century Gothic"/>
          <w:color w:val="000000"/>
          <w:sz w:val="24"/>
          <w:szCs w:val="24"/>
        </w:rPr>
        <w:t xml:space="preserve">, 1000, CEP: 69.044-800, Bairro: Planalto, Manaus/AM; </w:t>
      </w:r>
      <w:r w:rsidR="00C340AF" w:rsidRPr="00CF29C5">
        <w:rPr>
          <w:rFonts w:ascii="Century Gothic" w:hAnsi="Century Gothic"/>
          <w:b/>
          <w:color w:val="000000"/>
          <w:sz w:val="24"/>
          <w:szCs w:val="24"/>
        </w:rPr>
        <w:t>FORTE AUTO POSTO II</w:t>
      </w:r>
      <w:r w:rsidR="00C340AF" w:rsidRPr="00CF29C5">
        <w:rPr>
          <w:rFonts w:ascii="Century Gothic" w:hAnsi="Century Gothic"/>
          <w:color w:val="000000"/>
          <w:sz w:val="24"/>
          <w:szCs w:val="24"/>
        </w:rPr>
        <w:t xml:space="preserve">, pessoa jurídica de direito privado, inscrita no CNPJ sob o n.º 07.848.998/0002-09,com sede na Av. Des. João Machado, 3763, CEP: 69.045-010, Bairro: Planalto, Manaus/AM; </w:t>
      </w:r>
      <w:r w:rsidR="00C340AF" w:rsidRPr="00CF29C5">
        <w:rPr>
          <w:rFonts w:ascii="Century Gothic" w:hAnsi="Century Gothic"/>
          <w:b/>
          <w:color w:val="000000"/>
          <w:sz w:val="24"/>
          <w:szCs w:val="24"/>
        </w:rPr>
        <w:t>POSTO DO TURISTA II</w:t>
      </w:r>
      <w:r w:rsidR="00C340AF" w:rsidRPr="00CF29C5">
        <w:rPr>
          <w:rFonts w:ascii="Century Gothic" w:hAnsi="Century Gothic"/>
          <w:color w:val="000000"/>
          <w:sz w:val="24"/>
          <w:szCs w:val="24"/>
        </w:rPr>
        <w:t xml:space="preserve">, pessoa jurídica de direito privado, inscrita no CNPJ sob o n.º 10.988.014/0014-3, com sede na Av. Do Turismo, 109, Bairro: Ponta Negra, Manaus/AM; </w:t>
      </w:r>
      <w:r w:rsidR="00C340AF" w:rsidRPr="00CF29C5">
        <w:rPr>
          <w:rFonts w:ascii="Century Gothic" w:hAnsi="Century Gothic"/>
          <w:b/>
          <w:color w:val="000000"/>
          <w:sz w:val="24"/>
          <w:szCs w:val="24"/>
        </w:rPr>
        <w:t>AUTO POSTO OZIVAL</w:t>
      </w:r>
      <w:r w:rsidR="00C340AF" w:rsidRPr="00CF29C5">
        <w:rPr>
          <w:rFonts w:ascii="Century Gothic" w:hAnsi="Century Gothic"/>
          <w:color w:val="000000"/>
          <w:sz w:val="24"/>
          <w:szCs w:val="24"/>
        </w:rPr>
        <w:t xml:space="preserve">, pessoa jurídica de direito privado, inscrita no CNPJ sob o n.º 04.643.904/0002-77, com sede na Rua Emílio Moreira, 1769, CEP: 69.020-040, Bairro: Praça 14 De Janeiro, Manaus/AM; </w:t>
      </w:r>
      <w:r w:rsidR="00C340AF" w:rsidRPr="00CF29C5">
        <w:rPr>
          <w:rFonts w:ascii="Century Gothic" w:hAnsi="Century Gothic"/>
          <w:b/>
          <w:color w:val="000000"/>
          <w:sz w:val="24"/>
          <w:szCs w:val="24"/>
        </w:rPr>
        <w:t>AUTO POSTO</w:t>
      </w:r>
      <w:r w:rsidR="00C340AF" w:rsidRPr="00CF29C5">
        <w:rPr>
          <w:rFonts w:ascii="Century Gothic" w:hAnsi="Century Gothic"/>
          <w:color w:val="000000"/>
          <w:sz w:val="24"/>
          <w:szCs w:val="24"/>
        </w:rPr>
        <w:t xml:space="preserve">, pessoa jurídica de direito privado, inscrita no CNPJ sob o n.º 01.259.335/0001-91, com sede na Av. Tarumã, 1395 69.020-440 Bairro: Praça 14 De Janeiro, Manaus/AM; </w:t>
      </w:r>
      <w:r w:rsidR="00C340AF" w:rsidRPr="00CF29C5">
        <w:rPr>
          <w:rFonts w:ascii="Century Gothic" w:hAnsi="Century Gothic"/>
          <w:b/>
          <w:color w:val="000000"/>
          <w:sz w:val="24"/>
          <w:szCs w:val="24"/>
        </w:rPr>
        <w:t>FORTE AUTO POSTO</w:t>
      </w:r>
      <w:r w:rsidR="00C340AF" w:rsidRPr="00CF29C5">
        <w:rPr>
          <w:rFonts w:ascii="Century Gothic" w:hAnsi="Century Gothic"/>
          <w:color w:val="000000"/>
          <w:sz w:val="24"/>
          <w:szCs w:val="24"/>
        </w:rPr>
        <w:t xml:space="preserve">, pessoa jurídica de direito privado, inscrita no CNPJ sob o n.º 07.848.998/0001-28, com sede na Av. Álvaro Botelho Maia, 1890, CEP: 69.020-210, Bairro: Praça 14 De Janeiro, Manaus/AM; </w:t>
      </w:r>
      <w:r w:rsidR="00C340AF" w:rsidRPr="00CF29C5">
        <w:rPr>
          <w:rFonts w:ascii="Century Gothic" w:hAnsi="Century Gothic"/>
          <w:b/>
          <w:color w:val="000000"/>
          <w:sz w:val="24"/>
          <w:szCs w:val="24"/>
        </w:rPr>
        <w:t>POSTO PILOTO</w:t>
      </w:r>
      <w:r w:rsidR="00C340AF" w:rsidRPr="00CF29C5">
        <w:rPr>
          <w:rFonts w:ascii="Century Gothic" w:hAnsi="Century Gothic"/>
          <w:color w:val="000000"/>
          <w:sz w:val="24"/>
          <w:szCs w:val="24"/>
        </w:rPr>
        <w:t xml:space="preserve">, pessoa jurídica de direito privado, inscrita no CNPJ sob o n.º com sede na Rua Barcelos, 992, </w:t>
      </w:r>
      <w:proofErr w:type="spellStart"/>
      <w:r w:rsidR="00C340AF" w:rsidRPr="00CF29C5">
        <w:rPr>
          <w:rFonts w:ascii="Century Gothic" w:hAnsi="Century Gothic"/>
          <w:color w:val="000000"/>
          <w:sz w:val="24"/>
          <w:szCs w:val="24"/>
        </w:rPr>
        <w:t>Bairro:Praça</w:t>
      </w:r>
      <w:proofErr w:type="spellEnd"/>
      <w:r w:rsidR="00C340AF" w:rsidRPr="00CF29C5">
        <w:rPr>
          <w:rFonts w:ascii="Century Gothic" w:hAnsi="Century Gothic"/>
          <w:color w:val="000000"/>
          <w:sz w:val="24"/>
          <w:szCs w:val="24"/>
        </w:rPr>
        <w:t xml:space="preserve"> 14 De Janeiro, Manaus/AM; </w:t>
      </w:r>
      <w:r w:rsidR="00C340AF" w:rsidRPr="00CF29C5">
        <w:rPr>
          <w:rFonts w:ascii="Century Gothic" w:hAnsi="Century Gothic"/>
          <w:b/>
          <w:color w:val="000000"/>
          <w:sz w:val="24"/>
          <w:szCs w:val="24"/>
        </w:rPr>
        <w:t>POSTO PRIMER</w:t>
      </w:r>
      <w:r w:rsidR="00C340AF" w:rsidRPr="00CF29C5">
        <w:rPr>
          <w:rFonts w:ascii="Century Gothic" w:hAnsi="Century Gothic"/>
          <w:color w:val="000000"/>
          <w:sz w:val="24"/>
          <w:szCs w:val="24"/>
        </w:rPr>
        <w:t xml:space="preserve">, pessoa jurídica de direito privado, inscrita no CNPJ sob o n.º 84.549.569/0001-39, com sede na Rua Emílio Moreira, 1669, </w:t>
      </w:r>
      <w:r w:rsidR="00C340AF" w:rsidRPr="00CF29C5">
        <w:rPr>
          <w:rFonts w:ascii="Century Gothic" w:hAnsi="Century Gothic"/>
          <w:color w:val="000000"/>
          <w:sz w:val="24"/>
          <w:szCs w:val="24"/>
        </w:rPr>
        <w:lastRenderedPageBreak/>
        <w:t xml:space="preserve">CEP: 69.020-090, Bairro: Praça 14 De Janeiro, Manaus/AM; </w:t>
      </w:r>
      <w:r w:rsidR="00C340AF" w:rsidRPr="00CF29C5">
        <w:rPr>
          <w:rFonts w:ascii="Century Gothic" w:hAnsi="Century Gothic"/>
          <w:b/>
          <w:color w:val="000000"/>
          <w:sz w:val="24"/>
          <w:szCs w:val="24"/>
        </w:rPr>
        <w:t>POSTO SIDERAL</w:t>
      </w:r>
      <w:r w:rsidR="00C340AF" w:rsidRPr="00CF29C5">
        <w:rPr>
          <w:rFonts w:ascii="Century Gothic" w:hAnsi="Century Gothic"/>
          <w:color w:val="000000"/>
          <w:sz w:val="24"/>
          <w:szCs w:val="24"/>
        </w:rPr>
        <w:t xml:space="preserve">, pessoa jurídica de direito privado, inscrita no CNPJ sob o n.º 03.718.127/0001-39 com sede na Rua Emílio Moreira, 1209 Bairro: Praça 14 De Janeiro, Manaus/AM; </w:t>
      </w:r>
      <w:r w:rsidR="00C340AF" w:rsidRPr="00CF29C5">
        <w:rPr>
          <w:rFonts w:ascii="Century Gothic" w:hAnsi="Century Gothic"/>
          <w:b/>
          <w:color w:val="000000"/>
          <w:sz w:val="24"/>
          <w:szCs w:val="24"/>
        </w:rPr>
        <w:t>POSTO RIO XVIII</w:t>
      </w:r>
      <w:r w:rsidR="00C340AF" w:rsidRPr="00CF29C5">
        <w:rPr>
          <w:rFonts w:ascii="Century Gothic" w:hAnsi="Century Gothic"/>
          <w:color w:val="000000"/>
          <w:sz w:val="24"/>
          <w:szCs w:val="24"/>
        </w:rPr>
        <w:t xml:space="preserve">, pessoa jurídica de direito privado, inscrita no CNPJ sob o n.º 84.477.215/0017-55, com sede na Av. Boulevard Álvaro Maia, 05, CEP: 69025-080, Bairro: Presidente Vargas, Manaus/AM; </w:t>
      </w:r>
      <w:r w:rsidR="00C340AF" w:rsidRPr="00CF29C5">
        <w:rPr>
          <w:rFonts w:ascii="Century Gothic" w:hAnsi="Century Gothic"/>
          <w:b/>
          <w:color w:val="000000"/>
          <w:sz w:val="24"/>
          <w:szCs w:val="24"/>
        </w:rPr>
        <w:t>POSTO SÃO JORGE,</w:t>
      </w:r>
      <w:r w:rsidR="00C340AF" w:rsidRPr="00CF29C5">
        <w:rPr>
          <w:rFonts w:ascii="Century Gothic" w:hAnsi="Century Gothic"/>
          <w:color w:val="000000"/>
          <w:sz w:val="24"/>
          <w:szCs w:val="24"/>
        </w:rPr>
        <w:t xml:space="preserve"> pessoa jurídica de direito privado, inscrita no CNPJ sob o n.º 03.832.357/001-24, com sede na Av. Silves, 1497, Bairro: Raiz, Manaus/AM; </w:t>
      </w:r>
      <w:r w:rsidR="00C340AF" w:rsidRPr="00CF29C5">
        <w:rPr>
          <w:rFonts w:ascii="Century Gothic" w:hAnsi="Century Gothic"/>
          <w:b/>
          <w:color w:val="000000"/>
          <w:sz w:val="24"/>
          <w:szCs w:val="24"/>
        </w:rPr>
        <w:t>POSTO UNIÃO VIII</w:t>
      </w:r>
      <w:r w:rsidR="00C340AF" w:rsidRPr="00CF29C5">
        <w:rPr>
          <w:rFonts w:ascii="Century Gothic" w:hAnsi="Century Gothic"/>
          <w:color w:val="000000"/>
          <w:sz w:val="24"/>
          <w:szCs w:val="24"/>
        </w:rPr>
        <w:t xml:space="preserve">, pessoa jurídica de direito privado, inscrita no CNPJ sob o n.º com sede na Av. Tefé, 78, Bairro: Raiz, Manaus/AM; </w:t>
      </w:r>
      <w:r w:rsidR="00C340AF" w:rsidRPr="00CF29C5">
        <w:rPr>
          <w:rFonts w:ascii="Century Gothic" w:hAnsi="Century Gothic"/>
          <w:b/>
          <w:color w:val="000000"/>
          <w:sz w:val="24"/>
          <w:szCs w:val="24"/>
        </w:rPr>
        <w:t>AUTO POSTO UNIÃO II</w:t>
      </w:r>
      <w:r w:rsidR="00C340AF" w:rsidRPr="00CF29C5">
        <w:rPr>
          <w:rFonts w:ascii="Century Gothic" w:hAnsi="Century Gothic"/>
          <w:color w:val="000000"/>
          <w:sz w:val="24"/>
          <w:szCs w:val="24"/>
        </w:rPr>
        <w:t xml:space="preserve">, pessoa jurídica de direito privado, inscrita no CNPJ sob o n.º 23.029.382/0008-58, com sede na Av. Tefé, 2165, CEP:69.068-000, </w:t>
      </w:r>
      <w:proofErr w:type="spellStart"/>
      <w:r w:rsidR="00C340AF" w:rsidRPr="00CF29C5">
        <w:rPr>
          <w:rFonts w:ascii="Century Gothic" w:hAnsi="Century Gothic"/>
          <w:color w:val="000000"/>
          <w:sz w:val="24"/>
          <w:szCs w:val="24"/>
        </w:rPr>
        <w:t>Bairro:Raiz</w:t>
      </w:r>
      <w:proofErr w:type="spellEnd"/>
      <w:r w:rsidR="00C340AF" w:rsidRPr="00CF29C5">
        <w:rPr>
          <w:rFonts w:ascii="Century Gothic" w:hAnsi="Century Gothic"/>
          <w:color w:val="000000"/>
          <w:sz w:val="24"/>
          <w:szCs w:val="24"/>
        </w:rPr>
        <w:t xml:space="preserve">, Manaus/AM; </w:t>
      </w:r>
      <w:r w:rsidR="00C340AF" w:rsidRPr="00CF29C5">
        <w:rPr>
          <w:rFonts w:ascii="Century Gothic" w:hAnsi="Century Gothic"/>
          <w:b/>
          <w:color w:val="000000"/>
          <w:sz w:val="24"/>
          <w:szCs w:val="24"/>
        </w:rPr>
        <w:t>POSTO PIORINI</w:t>
      </w:r>
      <w:r w:rsidR="00C340AF" w:rsidRPr="00CF29C5">
        <w:rPr>
          <w:rFonts w:ascii="Century Gothic" w:hAnsi="Century Gothic"/>
          <w:color w:val="000000"/>
          <w:sz w:val="24"/>
          <w:szCs w:val="24"/>
        </w:rPr>
        <w:t xml:space="preserve">, pessoa jurídica de direito privado, inscrita no CNPJ sob o n.º com sede na Av. Arq. José H. Rodrigues, 1832, Bairro: Rio </w:t>
      </w:r>
      <w:proofErr w:type="spellStart"/>
      <w:r w:rsidR="00C340AF" w:rsidRPr="00CF29C5">
        <w:rPr>
          <w:rFonts w:ascii="Century Gothic" w:hAnsi="Century Gothic"/>
          <w:color w:val="000000"/>
          <w:sz w:val="24"/>
          <w:szCs w:val="24"/>
        </w:rPr>
        <w:t>Piorini</w:t>
      </w:r>
      <w:proofErr w:type="spellEnd"/>
      <w:r w:rsidR="00C340AF" w:rsidRPr="00CF29C5">
        <w:rPr>
          <w:rFonts w:ascii="Century Gothic" w:hAnsi="Century Gothic"/>
          <w:color w:val="000000"/>
          <w:sz w:val="24"/>
          <w:szCs w:val="24"/>
        </w:rPr>
        <w:t xml:space="preserve">, Manaus/AM; </w:t>
      </w:r>
      <w:r w:rsidR="00C340AF" w:rsidRPr="00CF29C5">
        <w:rPr>
          <w:rFonts w:ascii="Century Gothic" w:hAnsi="Century Gothic"/>
          <w:b/>
          <w:color w:val="000000"/>
          <w:sz w:val="24"/>
          <w:szCs w:val="24"/>
        </w:rPr>
        <w:t>AUTO POSTO CIRCULAR</w:t>
      </w:r>
      <w:r w:rsidR="00C340AF" w:rsidRPr="00CF29C5">
        <w:rPr>
          <w:rFonts w:ascii="Century Gothic" w:hAnsi="Century Gothic"/>
          <w:color w:val="000000"/>
          <w:sz w:val="24"/>
          <w:szCs w:val="24"/>
        </w:rPr>
        <w:t xml:space="preserve">, pessoa jurídica de direito privado, inscrita no CNPJ sob o n.º com sede na Av. Arq. José H. Rodrigues, 17, Bairro: Santa Etelvina, Manaus/AM; </w:t>
      </w:r>
      <w:r w:rsidR="00C340AF" w:rsidRPr="00CF29C5">
        <w:rPr>
          <w:rFonts w:ascii="Century Gothic" w:hAnsi="Century Gothic"/>
          <w:b/>
          <w:color w:val="000000"/>
          <w:sz w:val="24"/>
          <w:szCs w:val="24"/>
        </w:rPr>
        <w:t>POSTO NAVETIO</w:t>
      </w:r>
      <w:r w:rsidR="00C340AF" w:rsidRPr="00CF29C5">
        <w:rPr>
          <w:rFonts w:ascii="Century Gothic" w:hAnsi="Century Gothic"/>
          <w:color w:val="000000"/>
          <w:sz w:val="24"/>
          <w:szCs w:val="24"/>
        </w:rPr>
        <w:t xml:space="preserve">, pessoa jurídica de direito privado, inscrita no CNPJ sob o n.º com sede na Av. Arq. José H. Rodrigues, 24, Bairro: Santa Etelvina, Manaus/AM; </w:t>
      </w:r>
      <w:r w:rsidR="00C340AF" w:rsidRPr="00CF29C5">
        <w:rPr>
          <w:rFonts w:ascii="Century Gothic" w:hAnsi="Century Gothic"/>
          <w:b/>
          <w:bCs/>
          <w:color w:val="000000"/>
          <w:sz w:val="24"/>
          <w:szCs w:val="24"/>
        </w:rPr>
        <w:t>DENYS ANTONIO ABDALA TUMA (POSTO SANTA ETELVINA)</w:t>
      </w:r>
      <w:r w:rsidR="00C340AF" w:rsidRPr="00CF29C5">
        <w:rPr>
          <w:rFonts w:ascii="Century Gothic" w:hAnsi="Century Gothic"/>
          <w:color w:val="000000"/>
          <w:sz w:val="24"/>
          <w:szCs w:val="24"/>
        </w:rPr>
        <w:t xml:space="preserve">, pessoa jurídica de direito privado, inscrita no CNPJ sob o n.º 84.659.879/0003-30, com sede na Av. Arq. José H. Rodrigues, 12500, Bairro: Santa Etelvina, Manaus/AM; </w:t>
      </w:r>
      <w:r w:rsidR="00C340AF" w:rsidRPr="00CF29C5">
        <w:rPr>
          <w:rFonts w:ascii="Century Gothic" w:hAnsi="Century Gothic"/>
          <w:b/>
          <w:color w:val="000000"/>
          <w:sz w:val="24"/>
          <w:szCs w:val="24"/>
        </w:rPr>
        <w:t>AUTO POSTO ELDORADO</w:t>
      </w:r>
      <w:r w:rsidR="00C340AF" w:rsidRPr="00CF29C5">
        <w:rPr>
          <w:rFonts w:ascii="Century Gothic" w:hAnsi="Century Gothic"/>
          <w:color w:val="000000"/>
          <w:sz w:val="24"/>
          <w:szCs w:val="24"/>
        </w:rPr>
        <w:t xml:space="preserve">, pessoa jurídica de direito privado, inscrita no CNPJ sob o n.º 24.603.618/0001-04, Av. Torquato Tapajós, 10.108, CEP:69.039-125 </w:t>
      </w:r>
      <w:proofErr w:type="spellStart"/>
      <w:r w:rsidR="00C340AF" w:rsidRPr="00CF29C5">
        <w:rPr>
          <w:rFonts w:ascii="Century Gothic" w:hAnsi="Century Gothic"/>
          <w:color w:val="000000"/>
          <w:sz w:val="24"/>
          <w:szCs w:val="24"/>
        </w:rPr>
        <w:t>Bairro:Santa</w:t>
      </w:r>
      <w:proofErr w:type="spellEnd"/>
      <w:r w:rsidR="00C340AF" w:rsidRPr="00CF29C5">
        <w:rPr>
          <w:rFonts w:ascii="Century Gothic" w:hAnsi="Century Gothic"/>
          <w:color w:val="000000"/>
          <w:sz w:val="24"/>
          <w:szCs w:val="24"/>
        </w:rPr>
        <w:t xml:space="preserve"> Etelvina, Manaus/AM; </w:t>
      </w:r>
      <w:r w:rsidR="00C340AF" w:rsidRPr="00CF29C5">
        <w:rPr>
          <w:rFonts w:ascii="Century Gothic" w:hAnsi="Century Gothic"/>
          <w:b/>
          <w:color w:val="000000"/>
          <w:sz w:val="24"/>
          <w:szCs w:val="24"/>
        </w:rPr>
        <w:t>AUTO POSTO D.E.</w:t>
      </w:r>
      <w:r w:rsidR="00C340AF" w:rsidRPr="00CF29C5">
        <w:rPr>
          <w:rFonts w:ascii="Century Gothic" w:hAnsi="Century Gothic"/>
          <w:color w:val="000000"/>
          <w:sz w:val="24"/>
          <w:szCs w:val="24"/>
        </w:rPr>
        <w:t xml:space="preserve">, pessoa jurídica de direito privado, inscrita no CNPJ sob o n.º 19.852.894/0001-76, com sede na Av. Torquato Tapajós, 12412, Bairro: Santa Etelvina, Manaus/AM; </w:t>
      </w:r>
      <w:r w:rsidR="00C340AF" w:rsidRPr="00CF29C5">
        <w:rPr>
          <w:rFonts w:ascii="Century Gothic" w:hAnsi="Century Gothic"/>
          <w:b/>
          <w:color w:val="000000"/>
          <w:sz w:val="24"/>
          <w:szCs w:val="24"/>
        </w:rPr>
        <w:t>POSTO PONTA NEGRA</w:t>
      </w:r>
      <w:r w:rsidR="00C340AF" w:rsidRPr="00CF29C5">
        <w:rPr>
          <w:rFonts w:ascii="Century Gothic" w:hAnsi="Century Gothic"/>
          <w:color w:val="000000"/>
          <w:sz w:val="24"/>
          <w:szCs w:val="24"/>
        </w:rPr>
        <w:t xml:space="preserve">, pessoa jurídica de direito privado, inscrita no CNPJ sob o n.º 01.647.520/0005-87, com sede na Av. Coronel Teixeira, 6842, CEP: 69.050-020 Bairro: Santo Agostinho, Manaus/AM; </w:t>
      </w:r>
      <w:r w:rsidR="00C340AF" w:rsidRPr="00CF29C5">
        <w:rPr>
          <w:rFonts w:ascii="Century Gothic" w:hAnsi="Century Gothic"/>
          <w:b/>
          <w:bCs/>
          <w:color w:val="000000"/>
          <w:sz w:val="24"/>
          <w:szCs w:val="24"/>
        </w:rPr>
        <w:t>MANAUS DERIVADOS II</w:t>
      </w:r>
      <w:r w:rsidR="00C340AF" w:rsidRPr="00CF29C5">
        <w:rPr>
          <w:rFonts w:ascii="Century Gothic" w:hAnsi="Century Gothic"/>
          <w:bCs/>
          <w:color w:val="000000"/>
          <w:sz w:val="24"/>
          <w:szCs w:val="24"/>
        </w:rPr>
        <w:t xml:space="preserve">, </w:t>
      </w:r>
      <w:r w:rsidR="00C340AF" w:rsidRPr="00CF29C5">
        <w:rPr>
          <w:rFonts w:ascii="Century Gothic" w:hAnsi="Century Gothic"/>
          <w:color w:val="000000"/>
          <w:sz w:val="24"/>
          <w:szCs w:val="24"/>
        </w:rPr>
        <w:t xml:space="preserve">pessoa jurídica de direito privado, inscrita no CNPJ sob o n.º 23.505.231/0002-33, com sede na Av. Coronel </w:t>
      </w:r>
      <w:proofErr w:type="spellStart"/>
      <w:r w:rsidR="00C340AF" w:rsidRPr="00CF29C5">
        <w:rPr>
          <w:rFonts w:ascii="Century Gothic" w:hAnsi="Century Gothic"/>
          <w:color w:val="000000"/>
          <w:sz w:val="24"/>
          <w:szCs w:val="24"/>
        </w:rPr>
        <w:t>Cyrilo</w:t>
      </w:r>
      <w:proofErr w:type="spellEnd"/>
      <w:r w:rsidR="00C340AF" w:rsidRPr="00CF29C5">
        <w:rPr>
          <w:rFonts w:ascii="Century Gothic" w:hAnsi="Century Gothic"/>
          <w:color w:val="000000"/>
          <w:sz w:val="24"/>
          <w:szCs w:val="24"/>
        </w:rPr>
        <w:t xml:space="preserve"> Neves, 613, CEP: 69.036-605, Bairro: Santo Agostinho, Manaus/AM; </w:t>
      </w:r>
      <w:r w:rsidR="00C340AF" w:rsidRPr="00CF29C5">
        <w:rPr>
          <w:rFonts w:ascii="Century Gothic" w:hAnsi="Century Gothic"/>
          <w:b/>
          <w:color w:val="000000"/>
          <w:sz w:val="24"/>
          <w:szCs w:val="24"/>
        </w:rPr>
        <w:t>POSTO SANTO ANTONIO</w:t>
      </w:r>
      <w:r w:rsidR="00C340AF" w:rsidRPr="00CF29C5">
        <w:rPr>
          <w:rFonts w:ascii="Century Gothic" w:hAnsi="Century Gothic"/>
          <w:color w:val="000000"/>
          <w:sz w:val="24"/>
          <w:szCs w:val="24"/>
        </w:rPr>
        <w:t xml:space="preserve">, pessoa jurídica de direito privado, inscrita no CNPJ sob o n.º Av. Brasil, 91, Bairro: Santo Antônio, Manaus/AM; </w:t>
      </w:r>
      <w:r w:rsidR="00C340AF" w:rsidRPr="00CF29C5">
        <w:rPr>
          <w:rFonts w:ascii="Century Gothic" w:hAnsi="Century Gothic"/>
          <w:b/>
          <w:color w:val="000000"/>
          <w:sz w:val="24"/>
          <w:szCs w:val="24"/>
        </w:rPr>
        <w:t>POSTO RIO XVII</w:t>
      </w:r>
      <w:r w:rsidR="00C340AF" w:rsidRPr="00CF29C5">
        <w:rPr>
          <w:rFonts w:ascii="Century Gothic" w:hAnsi="Century Gothic"/>
          <w:color w:val="000000"/>
          <w:sz w:val="24"/>
          <w:szCs w:val="24"/>
        </w:rPr>
        <w:t xml:space="preserve">, pessoa jurídica de direito privado, inscrita no CNPJ sob o n.º com sede na Av. Brasil, 90, Bairro: Santo Antônio, Manaus/AM; </w:t>
      </w:r>
      <w:r w:rsidR="00C340AF" w:rsidRPr="00CF29C5">
        <w:rPr>
          <w:rFonts w:ascii="Century Gothic" w:hAnsi="Century Gothic"/>
          <w:b/>
          <w:color w:val="000000"/>
          <w:sz w:val="24"/>
          <w:szCs w:val="24"/>
        </w:rPr>
        <w:t>POSTO RIO XX</w:t>
      </w:r>
      <w:r w:rsidR="00C340AF" w:rsidRPr="00CF29C5">
        <w:rPr>
          <w:rFonts w:ascii="Century Gothic" w:hAnsi="Century Gothic"/>
          <w:color w:val="000000"/>
          <w:sz w:val="24"/>
          <w:szCs w:val="24"/>
        </w:rPr>
        <w:t xml:space="preserve">, pessoa jurídica de direito privado, inscrita no CNPJ sob o n.º com sede na Av. Prof. Marciano </w:t>
      </w:r>
      <w:proofErr w:type="spellStart"/>
      <w:r w:rsidR="00C340AF" w:rsidRPr="00CF29C5">
        <w:rPr>
          <w:rFonts w:ascii="Century Gothic" w:hAnsi="Century Gothic"/>
          <w:color w:val="000000"/>
          <w:sz w:val="24"/>
          <w:szCs w:val="24"/>
        </w:rPr>
        <w:t>Armoud</w:t>
      </w:r>
      <w:proofErr w:type="spellEnd"/>
      <w:r w:rsidR="00C340AF" w:rsidRPr="00CF29C5">
        <w:rPr>
          <w:rFonts w:ascii="Century Gothic" w:hAnsi="Century Gothic"/>
          <w:color w:val="000000"/>
          <w:sz w:val="24"/>
          <w:szCs w:val="24"/>
        </w:rPr>
        <w:t xml:space="preserve">, 1559, Bairro: São Francisco, Manaus/AM; </w:t>
      </w:r>
      <w:r w:rsidR="00C340AF" w:rsidRPr="00CF29C5">
        <w:rPr>
          <w:rFonts w:ascii="Century Gothic" w:hAnsi="Century Gothic"/>
          <w:b/>
          <w:color w:val="000000"/>
          <w:sz w:val="24"/>
          <w:szCs w:val="24"/>
        </w:rPr>
        <w:t>POSTO N. S. DE FÁTIMA</w:t>
      </w:r>
      <w:r w:rsidR="00C340AF" w:rsidRPr="00CF29C5">
        <w:rPr>
          <w:rFonts w:ascii="Century Gothic" w:hAnsi="Century Gothic"/>
          <w:color w:val="000000"/>
          <w:sz w:val="24"/>
          <w:szCs w:val="24"/>
        </w:rPr>
        <w:t xml:space="preserve">; pessoa jurídica de direito privado, inscrita no CNPJ sob o n.º23.505.231/0004-03 ,com sede </w:t>
      </w:r>
      <w:proofErr w:type="spellStart"/>
      <w:r w:rsidR="00C340AF" w:rsidRPr="00CF29C5">
        <w:rPr>
          <w:rFonts w:ascii="Century Gothic" w:hAnsi="Century Gothic"/>
          <w:color w:val="000000"/>
          <w:sz w:val="24"/>
          <w:szCs w:val="24"/>
        </w:rPr>
        <w:t>naAv</w:t>
      </w:r>
      <w:proofErr w:type="spellEnd"/>
      <w:r w:rsidR="00C340AF" w:rsidRPr="00CF29C5">
        <w:rPr>
          <w:rFonts w:ascii="Century Gothic" w:hAnsi="Century Gothic"/>
          <w:color w:val="000000"/>
          <w:sz w:val="24"/>
          <w:szCs w:val="24"/>
        </w:rPr>
        <w:t xml:space="preserve">. Brasil, 4089, Bairro: São </w:t>
      </w:r>
      <w:r w:rsidR="00C340AF" w:rsidRPr="00CF29C5">
        <w:rPr>
          <w:rFonts w:ascii="Century Gothic" w:hAnsi="Century Gothic"/>
          <w:color w:val="000000"/>
          <w:sz w:val="24"/>
          <w:szCs w:val="24"/>
        </w:rPr>
        <w:lastRenderedPageBreak/>
        <w:t xml:space="preserve">Jorge, Manaus/AM; </w:t>
      </w:r>
      <w:r w:rsidR="00C340AF" w:rsidRPr="00CF29C5">
        <w:rPr>
          <w:rFonts w:ascii="Century Gothic" w:hAnsi="Century Gothic"/>
          <w:b/>
          <w:color w:val="000000"/>
          <w:sz w:val="24"/>
          <w:szCs w:val="24"/>
        </w:rPr>
        <w:t>POSTO AMÉRICA 3</w:t>
      </w:r>
      <w:r w:rsidR="00C340AF" w:rsidRPr="00CF29C5">
        <w:rPr>
          <w:rFonts w:ascii="Century Gothic" w:hAnsi="Century Gothic"/>
          <w:color w:val="000000"/>
          <w:sz w:val="24"/>
          <w:szCs w:val="24"/>
        </w:rPr>
        <w:t xml:space="preserve">, pessoa jurídica de direito privado, inscrita no CNPJ sob o n.º 10.591.720/0001-22, com sede na Av. </w:t>
      </w:r>
      <w:proofErr w:type="spellStart"/>
      <w:r w:rsidR="00C340AF" w:rsidRPr="00CF29C5">
        <w:rPr>
          <w:rFonts w:ascii="Century Gothic" w:hAnsi="Century Gothic"/>
          <w:color w:val="000000"/>
          <w:sz w:val="24"/>
          <w:szCs w:val="24"/>
        </w:rPr>
        <w:t>Autaz</w:t>
      </w:r>
      <w:proofErr w:type="spellEnd"/>
      <w:r w:rsidR="00C340AF" w:rsidRPr="00CF29C5">
        <w:rPr>
          <w:rFonts w:ascii="Century Gothic" w:hAnsi="Century Gothic"/>
          <w:color w:val="000000"/>
          <w:sz w:val="24"/>
          <w:szCs w:val="24"/>
        </w:rPr>
        <w:t xml:space="preserve"> Mirim, 8120 Lote 56, CEP: 69.087-215 </w:t>
      </w:r>
      <w:proofErr w:type="spellStart"/>
      <w:r w:rsidR="00C340AF" w:rsidRPr="00CF29C5">
        <w:rPr>
          <w:rFonts w:ascii="Century Gothic" w:hAnsi="Century Gothic"/>
          <w:color w:val="000000"/>
          <w:sz w:val="24"/>
          <w:szCs w:val="24"/>
        </w:rPr>
        <w:t>Bairro:Tancredo</w:t>
      </w:r>
      <w:proofErr w:type="spellEnd"/>
      <w:r w:rsidR="00C340AF" w:rsidRPr="00CF29C5">
        <w:rPr>
          <w:rFonts w:ascii="Century Gothic" w:hAnsi="Century Gothic"/>
          <w:color w:val="000000"/>
          <w:sz w:val="24"/>
          <w:szCs w:val="24"/>
        </w:rPr>
        <w:t xml:space="preserve"> Neves, Manaus/AM; </w:t>
      </w:r>
      <w:r w:rsidR="00C340AF" w:rsidRPr="00CF29C5">
        <w:rPr>
          <w:rFonts w:ascii="Century Gothic" w:hAnsi="Century Gothic"/>
          <w:b/>
          <w:color w:val="000000"/>
          <w:sz w:val="24"/>
          <w:szCs w:val="24"/>
        </w:rPr>
        <w:t>W.W.F. DE MORAES</w:t>
      </w:r>
      <w:r w:rsidR="00C340AF" w:rsidRPr="00CF29C5">
        <w:rPr>
          <w:rFonts w:ascii="Century Gothic" w:hAnsi="Century Gothic"/>
          <w:color w:val="000000"/>
          <w:sz w:val="24"/>
          <w:szCs w:val="24"/>
        </w:rPr>
        <w:t xml:space="preserve">, pessoa jurídica de direito privado, inscrita no CNPJ sob o n.º 23.030.356/0001-73, com sede na Av. </w:t>
      </w:r>
      <w:proofErr w:type="spellStart"/>
      <w:r w:rsidR="00C340AF" w:rsidRPr="00CF29C5">
        <w:rPr>
          <w:rFonts w:ascii="Century Gothic" w:hAnsi="Century Gothic"/>
          <w:color w:val="000000"/>
          <w:sz w:val="24"/>
          <w:szCs w:val="24"/>
        </w:rPr>
        <w:t>Autaz</w:t>
      </w:r>
      <w:proofErr w:type="spellEnd"/>
      <w:r w:rsidR="00C340AF" w:rsidRPr="00CF29C5">
        <w:rPr>
          <w:rFonts w:ascii="Century Gothic" w:hAnsi="Century Gothic"/>
          <w:color w:val="000000"/>
          <w:sz w:val="24"/>
          <w:szCs w:val="24"/>
        </w:rPr>
        <w:t xml:space="preserve"> Mirim, 11, CEP: 69.087-215 Bairro: Tancredo Neves, Manaus/AM; </w:t>
      </w:r>
      <w:r w:rsidR="00C340AF" w:rsidRPr="00CF29C5">
        <w:rPr>
          <w:rFonts w:ascii="Century Gothic" w:hAnsi="Century Gothic"/>
          <w:b/>
          <w:color w:val="000000"/>
          <w:sz w:val="24"/>
          <w:szCs w:val="24"/>
        </w:rPr>
        <w:t>POSTO 7000</w:t>
      </w:r>
      <w:r w:rsidR="00C340AF" w:rsidRPr="00CF29C5">
        <w:rPr>
          <w:rFonts w:ascii="Century Gothic" w:hAnsi="Century Gothic"/>
          <w:color w:val="000000"/>
          <w:sz w:val="24"/>
          <w:szCs w:val="24"/>
        </w:rPr>
        <w:t xml:space="preserve">, pessoa jurídica de direito privado, inscrita no CNPJ sob o n.º 17.773.308/0001-72, com sede na Av. Torquato Tapajós, 7033, Bairro: Tarumã, Manaus/AM; </w:t>
      </w:r>
      <w:r w:rsidR="00C340AF" w:rsidRPr="00CF29C5">
        <w:rPr>
          <w:rFonts w:ascii="Century Gothic" w:hAnsi="Century Gothic"/>
          <w:b/>
          <w:color w:val="000000"/>
          <w:sz w:val="24"/>
          <w:szCs w:val="24"/>
        </w:rPr>
        <w:t>POSTO DO TURISMO</w:t>
      </w:r>
      <w:r w:rsidR="00C340AF" w:rsidRPr="00CF29C5">
        <w:rPr>
          <w:rFonts w:ascii="Century Gothic" w:hAnsi="Century Gothic"/>
          <w:color w:val="000000"/>
          <w:sz w:val="24"/>
          <w:szCs w:val="24"/>
        </w:rPr>
        <w:t xml:space="preserve">, pessoa jurídica de direito privado, inscrita no CNPJ sob o n.º 10.988.014/0008-95, com sede na Av. Do Turismo, 116, CEP: 69.041-010 Bairro: Tarumã, Manaus/AM; </w:t>
      </w:r>
      <w:r w:rsidR="00C340AF" w:rsidRPr="00CF29C5">
        <w:rPr>
          <w:rFonts w:ascii="Century Gothic" w:hAnsi="Century Gothic"/>
          <w:b/>
          <w:color w:val="000000"/>
          <w:sz w:val="24"/>
          <w:szCs w:val="24"/>
        </w:rPr>
        <w:t>POSTO TARUMÃ</w:t>
      </w:r>
      <w:r w:rsidR="00C340AF" w:rsidRPr="00CF29C5">
        <w:rPr>
          <w:rFonts w:ascii="Century Gothic" w:hAnsi="Century Gothic"/>
          <w:color w:val="000000"/>
          <w:sz w:val="24"/>
          <w:szCs w:val="24"/>
        </w:rPr>
        <w:t xml:space="preserve">, pessoa jurídica de direito privado, inscrita no CNPJ sob o n.º com sede na Av. Do Turismo, 13020, Bairro: Tarumã, Manaus/AM; </w:t>
      </w:r>
      <w:r w:rsidR="00C340AF" w:rsidRPr="00CF29C5">
        <w:rPr>
          <w:rFonts w:ascii="Century Gothic" w:hAnsi="Century Gothic"/>
          <w:b/>
          <w:color w:val="000000"/>
          <w:sz w:val="24"/>
          <w:szCs w:val="24"/>
        </w:rPr>
        <w:t>AMAZON COMBUSTÍVEIS PARA VEÍCULOS E CONSTRUÇÕES LTDA</w:t>
      </w:r>
      <w:r w:rsidR="00C340AF" w:rsidRPr="00CF29C5">
        <w:rPr>
          <w:rFonts w:ascii="Century Gothic" w:hAnsi="Century Gothic"/>
          <w:color w:val="000000"/>
          <w:sz w:val="24"/>
          <w:szCs w:val="24"/>
        </w:rPr>
        <w:t xml:space="preserve">, pessoa jurídica de direito privado, inscrita no CNPJ sob o n.º 10.988.014/0013-52,com sede na Av. </w:t>
      </w:r>
      <w:proofErr w:type="spellStart"/>
      <w:r w:rsidR="00C340AF" w:rsidRPr="00CF29C5">
        <w:rPr>
          <w:rFonts w:ascii="Century Gothic" w:hAnsi="Century Gothic"/>
          <w:color w:val="000000"/>
          <w:sz w:val="24"/>
          <w:szCs w:val="24"/>
        </w:rPr>
        <w:t>Maneca</w:t>
      </w:r>
      <w:proofErr w:type="spellEnd"/>
      <w:r w:rsidR="00C340AF" w:rsidRPr="00CF29C5">
        <w:rPr>
          <w:rFonts w:ascii="Century Gothic" w:hAnsi="Century Gothic"/>
          <w:color w:val="000000"/>
          <w:sz w:val="24"/>
          <w:szCs w:val="24"/>
        </w:rPr>
        <w:t xml:space="preserve"> Marques, 1902, Conj. Castelo Branco, CEP: 69.055-021, Bairro: Parque Dez de Novembro, Manaus/AM; </w:t>
      </w:r>
      <w:r w:rsidR="00C340AF" w:rsidRPr="00CF29C5">
        <w:rPr>
          <w:rFonts w:ascii="Century Gothic" w:hAnsi="Century Gothic"/>
          <w:b/>
          <w:color w:val="000000"/>
          <w:sz w:val="24"/>
          <w:szCs w:val="24"/>
        </w:rPr>
        <w:t>AUTO POSTO COMÉRCIO DE DERIVADOS DE PETRÓLEO LTDA</w:t>
      </w:r>
      <w:r w:rsidR="00C340AF" w:rsidRPr="00CF29C5">
        <w:rPr>
          <w:rFonts w:ascii="Century Gothic" w:hAnsi="Century Gothic"/>
          <w:color w:val="000000"/>
          <w:sz w:val="24"/>
          <w:szCs w:val="24"/>
        </w:rPr>
        <w:t xml:space="preserve"> (</w:t>
      </w:r>
      <w:r w:rsidR="00C340AF" w:rsidRPr="00CF29C5">
        <w:rPr>
          <w:rFonts w:ascii="Century Gothic" w:hAnsi="Century Gothic"/>
          <w:b/>
          <w:color w:val="000000"/>
          <w:sz w:val="24"/>
          <w:szCs w:val="24"/>
        </w:rPr>
        <w:t>REDE MANAUARA)</w:t>
      </w:r>
      <w:r w:rsidR="00C340AF" w:rsidRPr="00CF29C5">
        <w:rPr>
          <w:rFonts w:ascii="Century Gothic" w:hAnsi="Century Gothic"/>
          <w:color w:val="000000"/>
          <w:sz w:val="24"/>
          <w:szCs w:val="24"/>
        </w:rPr>
        <w:t xml:space="preserve">, pessoa jurídica de direito privado, inscrita no CNPJ sob o n.º 17.142.572/0001-08,com sede na Av. Santo Dumont Bairro: Tarumã, Manaus/AM; </w:t>
      </w:r>
      <w:r w:rsidR="00C340AF" w:rsidRPr="00CF29C5">
        <w:rPr>
          <w:rFonts w:ascii="Century Gothic" w:hAnsi="Century Gothic"/>
          <w:b/>
          <w:bCs/>
          <w:color w:val="000000"/>
          <w:sz w:val="24"/>
          <w:szCs w:val="24"/>
        </w:rPr>
        <w:t>POSTO ZUMBI</w:t>
      </w:r>
      <w:r w:rsidR="00C340AF" w:rsidRPr="00CF29C5">
        <w:rPr>
          <w:rFonts w:ascii="Century Gothic" w:hAnsi="Century Gothic"/>
          <w:bCs/>
          <w:color w:val="000000"/>
          <w:sz w:val="24"/>
          <w:szCs w:val="24"/>
        </w:rPr>
        <w:t>,</w:t>
      </w:r>
      <w:r w:rsidR="00C340AF" w:rsidRPr="00CF29C5">
        <w:rPr>
          <w:rFonts w:ascii="Century Gothic" w:hAnsi="Century Gothic"/>
          <w:b/>
          <w:bCs/>
          <w:color w:val="000000"/>
          <w:sz w:val="24"/>
          <w:szCs w:val="24"/>
        </w:rPr>
        <w:t xml:space="preserve"> </w:t>
      </w:r>
      <w:r w:rsidR="00C340AF" w:rsidRPr="00CF29C5">
        <w:rPr>
          <w:rFonts w:ascii="Century Gothic" w:hAnsi="Century Gothic"/>
          <w:color w:val="000000"/>
          <w:sz w:val="24"/>
          <w:szCs w:val="24"/>
        </w:rPr>
        <w:t xml:space="preserve">pessoa jurídica de direito privado, inscrita no CNPJ sob o n.º 04.484.009/0006-80, com sede na Av. Cosme Ferreira, 71 </w:t>
      </w:r>
      <w:proofErr w:type="spellStart"/>
      <w:r w:rsidR="00C340AF" w:rsidRPr="00CF29C5">
        <w:rPr>
          <w:rFonts w:ascii="Century Gothic" w:hAnsi="Century Gothic"/>
          <w:color w:val="000000"/>
          <w:sz w:val="24"/>
          <w:szCs w:val="24"/>
        </w:rPr>
        <w:t>Qd</w:t>
      </w:r>
      <w:proofErr w:type="spellEnd"/>
      <w:r w:rsidR="00C340AF" w:rsidRPr="00CF29C5">
        <w:rPr>
          <w:rFonts w:ascii="Century Gothic" w:hAnsi="Century Gothic"/>
          <w:color w:val="000000"/>
          <w:sz w:val="24"/>
          <w:szCs w:val="24"/>
        </w:rPr>
        <w:t xml:space="preserve">. 73, CEP: 69.083-000, Bairro: Zumbi dos Palmares, Manaus/AM; </w:t>
      </w:r>
      <w:r w:rsidR="00C340AF" w:rsidRPr="00CF29C5">
        <w:rPr>
          <w:rFonts w:ascii="Century Gothic" w:hAnsi="Century Gothic"/>
          <w:b/>
          <w:color w:val="000000"/>
          <w:sz w:val="24"/>
          <w:szCs w:val="24"/>
        </w:rPr>
        <w:t>AUTO POSTO AMAZONIA LTDA.</w:t>
      </w:r>
      <w:r w:rsidR="00C340AF" w:rsidRPr="00CF29C5">
        <w:rPr>
          <w:rFonts w:ascii="Century Gothic" w:hAnsi="Century Gothic"/>
          <w:color w:val="000000"/>
          <w:sz w:val="24"/>
          <w:szCs w:val="24"/>
        </w:rPr>
        <w:t>, pessoa jurídica de direito privado, inscrita no CNPJ sob o n.º 63.722.862/0002-29, com sede na R. Maceió, 446, Sala 03, Manaus/AM, CEP: 69.057-010</w:t>
      </w:r>
      <w:r w:rsidR="00C340AF">
        <w:rPr>
          <w:rFonts w:ascii="Century Gothic" w:hAnsi="Century Gothic"/>
          <w:color w:val="000000"/>
          <w:sz w:val="24"/>
          <w:szCs w:val="24"/>
        </w:rPr>
        <w:t>,</w:t>
      </w:r>
    </w:p>
    <w:p w14:paraId="0DA82D8B" w14:textId="19B18B7E" w:rsidR="00816A3C" w:rsidRPr="007A207B" w:rsidRDefault="00816A3C" w:rsidP="007A207B">
      <w:pPr>
        <w:spacing w:line="276" w:lineRule="auto"/>
        <w:jc w:val="both"/>
        <w:rPr>
          <w:rFonts w:ascii="Century Gothic" w:hAnsi="Century Gothic"/>
          <w:sz w:val="24"/>
          <w:szCs w:val="24"/>
        </w:rPr>
      </w:pPr>
      <w:r w:rsidRPr="007A207B">
        <w:rPr>
          <w:rFonts w:ascii="Century Gothic" w:hAnsi="Century Gothic"/>
          <w:sz w:val="24"/>
          <w:szCs w:val="24"/>
        </w:rPr>
        <w:t>pelos motivos de fato e de direito a seguir expostos</w:t>
      </w:r>
      <w:r w:rsidR="00232D6A" w:rsidRPr="007A207B">
        <w:rPr>
          <w:rFonts w:ascii="Century Gothic" w:hAnsi="Century Gothic"/>
          <w:sz w:val="24"/>
          <w:szCs w:val="24"/>
        </w:rPr>
        <w:t>:</w:t>
      </w:r>
    </w:p>
    <w:p w14:paraId="67A0048F" w14:textId="77777777" w:rsidR="00816A3C" w:rsidRPr="007A207B" w:rsidRDefault="00816A3C" w:rsidP="007A207B">
      <w:pPr>
        <w:spacing w:line="276" w:lineRule="auto"/>
        <w:jc w:val="both"/>
        <w:rPr>
          <w:rFonts w:ascii="Century Gothic" w:eastAsia="Times New Roman" w:hAnsi="Century Gothic" w:cs="Arial"/>
          <w:sz w:val="24"/>
          <w:szCs w:val="24"/>
          <w:lang w:eastAsia="pt-BR"/>
        </w:rPr>
      </w:pPr>
    </w:p>
    <w:p w14:paraId="1F18B796" w14:textId="77777777" w:rsidR="004C3F87" w:rsidRPr="00CA1B0E" w:rsidRDefault="004C3F87" w:rsidP="007A207B">
      <w:pPr>
        <w:spacing w:line="276" w:lineRule="auto"/>
        <w:jc w:val="both"/>
        <w:rPr>
          <w:rFonts w:ascii="Century Gothic" w:hAnsi="Century Gothic" w:cs="Arial"/>
          <w:b/>
          <w:bCs/>
          <w:sz w:val="24"/>
          <w:szCs w:val="24"/>
        </w:rPr>
      </w:pPr>
      <w:r w:rsidRPr="00CA1B0E">
        <w:rPr>
          <w:rFonts w:ascii="Century Gothic" w:hAnsi="Century Gothic" w:cs="Arial"/>
          <w:b/>
          <w:bCs/>
          <w:sz w:val="24"/>
          <w:szCs w:val="24"/>
        </w:rPr>
        <w:t>DA LEGITIMIDADE ATIVA – ORDEM DOS ADVOGADOS DO BRASIL/AM</w:t>
      </w:r>
    </w:p>
    <w:p w14:paraId="1AEF328A" w14:textId="77777777" w:rsidR="004C3F87" w:rsidRPr="004C3F87" w:rsidRDefault="004C3F87" w:rsidP="004C3F87">
      <w:pPr>
        <w:pStyle w:val="NormalWeb"/>
        <w:spacing w:before="0" w:beforeAutospacing="0" w:after="0" w:afterAutospacing="0" w:line="276" w:lineRule="auto"/>
        <w:ind w:firstLine="720"/>
        <w:jc w:val="both"/>
        <w:rPr>
          <w:rFonts w:ascii="Century Gothic" w:hAnsi="Century Gothic"/>
        </w:rPr>
      </w:pPr>
      <w:r w:rsidRPr="004C3F87">
        <w:rPr>
          <w:rFonts w:ascii="Century Gothic" w:hAnsi="Century Gothic"/>
          <w:color w:val="000000"/>
        </w:rPr>
        <w:t>De se destacar que, a despeito da ausência de previsão no rol do art. 5º da Lei nº 7.347/1985, a Ordem dos Advogados do Brasil, tem autorização para o manejo de ações coletivas de que detenha pertinência temática, conforme prevê o art. 54, XIV c/c art. 57 da Lei nº 8.906/1994, assim como bem compreende o Superior Tribunal de Justiça, como demonstra o julgado abaixo:</w:t>
      </w:r>
    </w:p>
    <w:p w14:paraId="6572A515" w14:textId="77777777" w:rsidR="004C3F87" w:rsidRPr="004C3F87" w:rsidRDefault="004C3F87" w:rsidP="004C3F87">
      <w:pPr>
        <w:spacing w:line="276" w:lineRule="auto"/>
        <w:rPr>
          <w:rFonts w:ascii="Century Gothic" w:hAnsi="Century Gothic"/>
          <w:sz w:val="24"/>
          <w:szCs w:val="24"/>
        </w:rPr>
      </w:pPr>
    </w:p>
    <w:p w14:paraId="7A34055F" w14:textId="77777777" w:rsidR="004C3F87" w:rsidRPr="004C3F87" w:rsidRDefault="004C3F87" w:rsidP="004C3F87">
      <w:pPr>
        <w:pStyle w:val="NormalWeb"/>
        <w:spacing w:before="0" w:beforeAutospacing="0" w:after="0" w:afterAutospacing="0" w:line="276" w:lineRule="auto"/>
        <w:ind w:left="567" w:right="-1" w:firstLine="7"/>
        <w:jc w:val="both"/>
        <w:rPr>
          <w:rFonts w:ascii="Century Gothic" w:hAnsi="Century Gothic"/>
          <w:i/>
          <w:iCs/>
        </w:rPr>
      </w:pPr>
      <w:r w:rsidRPr="004C3F87">
        <w:rPr>
          <w:rFonts w:ascii="Century Gothic" w:hAnsi="Century Gothic"/>
          <w:i/>
          <w:iCs/>
          <w:color w:val="000000"/>
        </w:rPr>
        <w:t xml:space="preserve">PROCESSUAL CIVIL. ADMINISTRATIVO. AÇÃO CIVIL PÚBLICA. ORDEM DOS ADVOGADOS DO BRASIL. CONSELHO SECCIONAL. PROTEÇÃO DO PATRIMÔNIO URBANÍSTICO, CULTURAL E HISTÓRICO. LIMITAÇÃO POR PERTINÊNCIA TEMÁTICA. INCABÍVEL. LEITURA SISTEMÁTICA DO </w:t>
      </w:r>
      <w:r w:rsidRPr="004C3F87">
        <w:rPr>
          <w:rFonts w:ascii="Century Gothic" w:hAnsi="Century Gothic"/>
          <w:i/>
          <w:iCs/>
          <w:color w:val="000000"/>
        </w:rPr>
        <w:lastRenderedPageBreak/>
        <w:t xml:space="preserve">ART. 54, XIV, COM O ART. 44, I, DA LEI 8.906/94. DEFESA DA CONSTITUIÇÃO FEDERAL, DO ESTADO DE DIREITO E DA JUSTIÇA SOCIAL. 1. Cuida-se de recurso especial interposto contra acórdão que manteve a sentença que extinguiu, sem apreciação do mérito, uma ação civil pública ajuizada pelo conselho seccional da Ordem dos Advogados do Brasil em prol da proteção do patrimônio urbanístico, cultural e histórico local; a recorrente alega violação dos arts. 44, 45, § 2º, 54, XIV, e 59, todos da Lei n. 8.906/94. 2. Os conselhos seccionais da Ordem dos Advogados do Brasil podem ajuizar as ações previstas - inclusive as ações civis públicas - no art. 54, XIV, em relação aos temas que afetem a sua esfera local, restringidos territorialmente pelo art. 45, § 2º, da Lei n. 8.906/84. 3. A legitimidade ativa - fixada no art. 54, XIV, da Lei n. 8.906/94 </w:t>
      </w:r>
      <w:r w:rsidRPr="004C3F87">
        <w:rPr>
          <w:rFonts w:ascii="Century Gothic" w:hAnsi="Century Gothic"/>
          <w:b/>
          <w:bCs/>
          <w:i/>
          <w:iCs/>
          <w:color w:val="000000"/>
        </w:rPr>
        <w:t>- para propositura de ações civis públicas por parte da Ordem dos Advogados do Brasil, seja pelo Conselho Federal, seja pelos conselhos seccionais, deve ser lida de forma abrangente, em razão das finalidades outorgadas pelo legislador à entidade - que possui caráter peculiar no mundo jurídico - por meio do art. 44, I, da mesma norma; não é possível limitar a atuação da OAB em razão de pertinência temática, uma vez que a ela corresponde a defesa, inclusive judicial, da Constituição Federal, do Estado de Direito e da justiça social, o que, inexoravelmente, inclui todos os direitos coletivos e difusos</w:t>
      </w:r>
      <w:r w:rsidRPr="004C3F87">
        <w:rPr>
          <w:rFonts w:ascii="Century Gothic" w:hAnsi="Century Gothic"/>
          <w:i/>
          <w:iCs/>
          <w:color w:val="000000"/>
        </w:rPr>
        <w:t xml:space="preserve">. Recurso especial provido. (STJ - </w:t>
      </w:r>
      <w:r w:rsidRPr="004C3F87">
        <w:rPr>
          <w:rFonts w:ascii="Century Gothic" w:hAnsi="Century Gothic"/>
          <w:b/>
          <w:bCs/>
          <w:i/>
          <w:iCs/>
          <w:color w:val="000000"/>
        </w:rPr>
        <w:t>RECURSO ESPECIAL Nº 1.351.760 - PE</w:t>
      </w:r>
      <w:r w:rsidRPr="004C3F87">
        <w:rPr>
          <w:rFonts w:ascii="Century Gothic" w:hAnsi="Century Gothic"/>
          <w:i/>
          <w:iCs/>
          <w:color w:val="000000"/>
        </w:rPr>
        <w:t>, Relator: Ministro HUMBERTO MARTINS, Data de Julgamento: 26/11/2013, T2 - SEGUNDA TURMA)</w:t>
      </w:r>
    </w:p>
    <w:p w14:paraId="50335DF1" w14:textId="77777777" w:rsidR="004C3F87" w:rsidRDefault="004C3F87" w:rsidP="004C3F87">
      <w:pPr>
        <w:pStyle w:val="NormalWeb"/>
        <w:spacing w:before="0" w:beforeAutospacing="0" w:after="0" w:afterAutospacing="0" w:line="276" w:lineRule="auto"/>
        <w:jc w:val="both"/>
        <w:rPr>
          <w:rFonts w:ascii="Century Gothic" w:hAnsi="Century Gothic"/>
          <w:color w:val="000000"/>
        </w:rPr>
      </w:pPr>
    </w:p>
    <w:p w14:paraId="116A5AAA" w14:textId="33AD5BEB" w:rsidR="004C3F87" w:rsidRPr="004C3F87" w:rsidRDefault="004C3F87" w:rsidP="004C3F87">
      <w:pPr>
        <w:pStyle w:val="NormalWeb"/>
        <w:spacing w:before="0" w:beforeAutospacing="0" w:after="0" w:afterAutospacing="0" w:line="276" w:lineRule="auto"/>
        <w:jc w:val="both"/>
        <w:rPr>
          <w:rFonts w:ascii="Century Gothic" w:hAnsi="Century Gothic"/>
        </w:rPr>
      </w:pPr>
      <w:r>
        <w:rPr>
          <w:rFonts w:ascii="Century Gothic" w:hAnsi="Century Gothic"/>
          <w:color w:val="000000"/>
        </w:rPr>
        <w:t xml:space="preserve">Portanto, claramente </w:t>
      </w:r>
      <w:r w:rsidRPr="004C3F87">
        <w:rPr>
          <w:rFonts w:ascii="Century Gothic" w:hAnsi="Century Gothic"/>
          <w:color w:val="000000"/>
        </w:rPr>
        <w:t>cabível</w:t>
      </w:r>
      <w:r>
        <w:rPr>
          <w:rFonts w:ascii="Century Gothic" w:hAnsi="Century Gothic"/>
          <w:color w:val="000000"/>
        </w:rPr>
        <w:t xml:space="preserve"> a</w:t>
      </w:r>
      <w:r w:rsidRPr="004C3F87">
        <w:rPr>
          <w:rFonts w:ascii="Century Gothic" w:hAnsi="Century Gothic"/>
          <w:color w:val="000000"/>
        </w:rPr>
        <w:t xml:space="preserve"> atuação judicial</w:t>
      </w:r>
      <w:r>
        <w:rPr>
          <w:rFonts w:ascii="Century Gothic" w:hAnsi="Century Gothic"/>
          <w:color w:val="000000"/>
        </w:rPr>
        <w:t xml:space="preserve"> da OAB </w:t>
      </w:r>
      <w:r w:rsidRPr="004C3F87">
        <w:rPr>
          <w:rFonts w:ascii="Century Gothic" w:hAnsi="Century Gothic"/>
          <w:color w:val="000000"/>
        </w:rPr>
        <w:t>em prol de seus substituídos, como adequado agir na proteção dos consumidores de todo o Estado do Amazonas.</w:t>
      </w:r>
    </w:p>
    <w:p w14:paraId="3824F663" w14:textId="77777777" w:rsidR="004C3F87" w:rsidRDefault="004C3F87" w:rsidP="004C3F87">
      <w:pPr>
        <w:spacing w:after="240"/>
      </w:pPr>
    </w:p>
    <w:p w14:paraId="4309EB5E" w14:textId="1247B70F" w:rsidR="00232D6A" w:rsidRPr="00CA1B0E" w:rsidRDefault="005372E9" w:rsidP="007A207B">
      <w:pPr>
        <w:spacing w:line="276" w:lineRule="auto"/>
        <w:jc w:val="both"/>
        <w:rPr>
          <w:rFonts w:ascii="Century Gothic" w:hAnsi="Century Gothic" w:cs="Arial"/>
          <w:b/>
          <w:bCs/>
          <w:sz w:val="24"/>
          <w:szCs w:val="24"/>
        </w:rPr>
      </w:pPr>
      <w:r w:rsidRPr="00CA1B0E">
        <w:rPr>
          <w:rFonts w:ascii="Century Gothic" w:hAnsi="Century Gothic" w:cs="Arial"/>
          <w:b/>
          <w:bCs/>
          <w:sz w:val="24"/>
          <w:szCs w:val="24"/>
        </w:rPr>
        <w:t>DOS FATOS</w:t>
      </w:r>
    </w:p>
    <w:p w14:paraId="6734893A" w14:textId="33052631" w:rsidR="00232D6A" w:rsidRPr="007A207B" w:rsidRDefault="005372E9" w:rsidP="007A207B">
      <w:pPr>
        <w:spacing w:line="276" w:lineRule="auto"/>
        <w:jc w:val="both"/>
        <w:rPr>
          <w:rFonts w:ascii="Century Gothic" w:hAnsi="Century Gothic" w:cs="Arial"/>
          <w:sz w:val="24"/>
          <w:szCs w:val="24"/>
        </w:rPr>
      </w:pPr>
      <w:r w:rsidRPr="007A207B">
        <w:rPr>
          <w:rFonts w:ascii="Century Gothic" w:hAnsi="Century Gothic" w:cs="Arial"/>
          <w:sz w:val="24"/>
          <w:szCs w:val="24"/>
        </w:rPr>
        <w:t xml:space="preserve">Em </w:t>
      </w:r>
      <w:r w:rsidR="00391B8B" w:rsidRPr="00A30C23">
        <w:rPr>
          <w:rFonts w:ascii="Century Gothic" w:hAnsi="Century Gothic" w:cs="Arial"/>
          <w:sz w:val="24"/>
          <w:szCs w:val="24"/>
        </w:rPr>
        <w:t>meados de junho deste</w:t>
      </w:r>
      <w:r w:rsidRPr="00A30C23">
        <w:rPr>
          <w:rFonts w:ascii="Century Gothic" w:hAnsi="Century Gothic" w:cs="Arial"/>
          <w:sz w:val="24"/>
          <w:szCs w:val="24"/>
        </w:rPr>
        <w:t xml:space="preserve"> ano, </w:t>
      </w:r>
      <w:r w:rsidR="00391B8B" w:rsidRPr="00A30C23">
        <w:rPr>
          <w:rFonts w:ascii="Century Gothic" w:hAnsi="Century Gothic" w:cs="Arial"/>
          <w:sz w:val="24"/>
          <w:szCs w:val="24"/>
        </w:rPr>
        <w:t xml:space="preserve">a diretoria executiva da Petrobras </w:t>
      </w:r>
      <w:r w:rsidR="00A30C23" w:rsidRPr="00A30C23">
        <w:rPr>
          <w:rFonts w:ascii="Century Gothic" w:hAnsi="Century Gothic"/>
          <w:sz w:val="24"/>
          <w:szCs w:val="24"/>
        </w:rPr>
        <w:t>aprovou a revisão na periodicidade de reajustes nos preços do diesel e gasolina comercializados em suas refinarias. A partir d</w:t>
      </w:r>
      <w:r w:rsidR="00A30C23">
        <w:rPr>
          <w:rFonts w:ascii="Century Gothic" w:hAnsi="Century Gothic"/>
          <w:sz w:val="24"/>
          <w:szCs w:val="24"/>
        </w:rPr>
        <w:t>aquela data</w:t>
      </w:r>
      <w:r w:rsidR="00A30C23" w:rsidRPr="00A30C23">
        <w:rPr>
          <w:rFonts w:ascii="Century Gothic" w:hAnsi="Century Gothic"/>
          <w:sz w:val="24"/>
          <w:szCs w:val="24"/>
        </w:rPr>
        <w:t xml:space="preserve">, os reajustes de preços de diesel e gasolina </w:t>
      </w:r>
      <w:r w:rsidR="005D5A8F">
        <w:rPr>
          <w:rFonts w:ascii="Century Gothic" w:hAnsi="Century Gothic"/>
          <w:sz w:val="24"/>
          <w:szCs w:val="24"/>
        </w:rPr>
        <w:t>passariam a ser</w:t>
      </w:r>
      <w:r w:rsidR="00A30C23" w:rsidRPr="00A30C23">
        <w:rPr>
          <w:rFonts w:ascii="Century Gothic" w:hAnsi="Century Gothic"/>
          <w:sz w:val="24"/>
          <w:szCs w:val="24"/>
        </w:rPr>
        <w:t xml:space="preserve"> </w:t>
      </w:r>
      <w:r w:rsidR="005D5A8F">
        <w:rPr>
          <w:rFonts w:ascii="Century Gothic" w:hAnsi="Century Gothic"/>
          <w:sz w:val="24"/>
          <w:szCs w:val="24"/>
        </w:rPr>
        <w:t>feitos</w:t>
      </w:r>
      <w:r w:rsidR="00A30C23" w:rsidRPr="00A30C23">
        <w:rPr>
          <w:rFonts w:ascii="Century Gothic" w:hAnsi="Century Gothic"/>
          <w:sz w:val="24"/>
          <w:szCs w:val="24"/>
        </w:rPr>
        <w:t xml:space="preserve"> sem periodicidade definida.</w:t>
      </w:r>
      <w:r w:rsidRPr="007A207B">
        <w:rPr>
          <w:rFonts w:ascii="Century Gothic" w:hAnsi="Century Gothic" w:cs="Arial"/>
          <w:sz w:val="24"/>
          <w:szCs w:val="24"/>
        </w:rPr>
        <w:t xml:space="preserve"> </w:t>
      </w:r>
    </w:p>
    <w:p w14:paraId="1E115642" w14:textId="533FBCF8" w:rsidR="005D5A8F" w:rsidRPr="005D5A8F" w:rsidRDefault="005372E9" w:rsidP="005D5A8F">
      <w:pPr>
        <w:pStyle w:val="NormalWeb"/>
        <w:spacing w:line="276" w:lineRule="auto"/>
        <w:jc w:val="both"/>
        <w:rPr>
          <w:rFonts w:ascii="Century Gothic" w:hAnsi="Century Gothic"/>
        </w:rPr>
      </w:pPr>
      <w:r w:rsidRPr="007A207B">
        <w:rPr>
          <w:rFonts w:ascii="Century Gothic" w:hAnsi="Century Gothic" w:cs="Arial"/>
        </w:rPr>
        <w:t xml:space="preserve">Tal medida, </w:t>
      </w:r>
      <w:r w:rsidRPr="005D5A8F">
        <w:rPr>
          <w:rFonts w:ascii="Century Gothic" w:hAnsi="Century Gothic" w:cs="Arial"/>
        </w:rPr>
        <w:t>segundo nota à imprensa divulgada</w:t>
      </w:r>
      <w:r w:rsidR="005D5A8F" w:rsidRPr="005D5A8F">
        <w:rPr>
          <w:rFonts w:ascii="Century Gothic" w:hAnsi="Century Gothic" w:cs="Arial"/>
        </w:rPr>
        <w:t>,</w:t>
      </w:r>
      <w:r w:rsidR="005D5A8F" w:rsidRPr="005D5A8F">
        <w:rPr>
          <w:rFonts w:ascii="Century Gothic" w:hAnsi="Century Gothic"/>
        </w:rPr>
        <w:t xml:space="preserve"> a partir daquela data os combustíveis serão reajustados de acordo com as "condições de </w:t>
      </w:r>
      <w:r w:rsidR="005D5A8F" w:rsidRPr="005D5A8F">
        <w:rPr>
          <w:rFonts w:ascii="Century Gothic" w:hAnsi="Century Gothic"/>
        </w:rPr>
        <w:lastRenderedPageBreak/>
        <w:t xml:space="preserve">mercado e da análise do ambiente externo, possibilitando a companhia competir de maneira mais eficiente e flexível". </w:t>
      </w:r>
    </w:p>
    <w:p w14:paraId="1A26EDA8" w14:textId="5AE50874" w:rsidR="005D5A8F" w:rsidRDefault="005D5A8F" w:rsidP="005D5A8F">
      <w:pPr>
        <w:spacing w:before="100" w:beforeAutospacing="1" w:after="100" w:afterAutospacing="1" w:line="276" w:lineRule="auto"/>
        <w:jc w:val="both"/>
        <w:rPr>
          <w:rFonts w:ascii="Century Gothic" w:eastAsia="Times New Roman" w:hAnsi="Century Gothic" w:cs="Times New Roman"/>
          <w:sz w:val="24"/>
          <w:szCs w:val="24"/>
          <w:lang w:eastAsia="pt-BR"/>
        </w:rPr>
      </w:pPr>
      <w:r w:rsidRPr="005D5A8F">
        <w:rPr>
          <w:rFonts w:ascii="Century Gothic" w:eastAsia="Times New Roman" w:hAnsi="Century Gothic" w:cs="Times New Roman"/>
          <w:sz w:val="24"/>
          <w:szCs w:val="24"/>
          <w:lang w:eastAsia="pt-BR"/>
        </w:rPr>
        <w:t>"A aplicação imediata desta revisão permitirá à Petrobras, no momento, reduzir os preços do diesel acompanhando as variações dos preços internacionais observadas nos últimos dias"</w:t>
      </w:r>
      <w:r>
        <w:rPr>
          <w:rStyle w:val="Refdenotaderodap"/>
          <w:rFonts w:ascii="Century Gothic" w:eastAsia="Times New Roman" w:hAnsi="Century Gothic" w:cs="Times New Roman"/>
          <w:sz w:val="24"/>
          <w:szCs w:val="24"/>
          <w:lang w:eastAsia="pt-BR"/>
        </w:rPr>
        <w:footnoteReference w:id="1"/>
      </w:r>
      <w:r w:rsidRPr="005D5A8F">
        <w:rPr>
          <w:rFonts w:ascii="Century Gothic" w:eastAsia="Times New Roman" w:hAnsi="Century Gothic" w:cs="Times New Roman"/>
          <w:sz w:val="24"/>
          <w:szCs w:val="24"/>
          <w:lang w:eastAsia="pt-BR"/>
        </w:rPr>
        <w:t>.</w:t>
      </w:r>
    </w:p>
    <w:p w14:paraId="1F821F56" w14:textId="63A3C4C5" w:rsidR="00E90DD2" w:rsidRPr="005D5A8F" w:rsidRDefault="00E90DD2" w:rsidP="005D5A8F">
      <w:pPr>
        <w:spacing w:before="100" w:beforeAutospacing="1" w:after="100" w:afterAutospacing="1" w:line="276" w:lineRule="auto"/>
        <w:jc w:val="both"/>
        <w:rPr>
          <w:rFonts w:ascii="Century Gothic" w:eastAsia="Times New Roman" w:hAnsi="Century Gothic" w:cs="Times New Roman"/>
          <w:sz w:val="24"/>
          <w:szCs w:val="24"/>
          <w:lang w:eastAsia="pt-BR"/>
        </w:rPr>
      </w:pPr>
      <w:r>
        <w:rPr>
          <w:rFonts w:ascii="Century Gothic" w:eastAsia="Times New Roman" w:hAnsi="Century Gothic" w:cs="Times New Roman"/>
          <w:sz w:val="24"/>
          <w:szCs w:val="24"/>
          <w:lang w:eastAsia="pt-BR"/>
        </w:rPr>
        <w:t>Por fim, houve declaração clara que essa alteração na política de preços serviria para facilitar</w:t>
      </w:r>
      <w:r w:rsidR="00067B21">
        <w:rPr>
          <w:rFonts w:ascii="Century Gothic" w:eastAsia="Times New Roman" w:hAnsi="Century Gothic" w:cs="Times New Roman"/>
          <w:sz w:val="24"/>
          <w:szCs w:val="24"/>
          <w:lang w:eastAsia="pt-BR"/>
        </w:rPr>
        <w:t xml:space="preserve"> a gestão da empresa, de modo a “</w:t>
      </w:r>
      <w:r w:rsidR="00067B21" w:rsidRPr="00067B21">
        <w:rPr>
          <w:rFonts w:ascii="Century Gothic" w:eastAsia="Times New Roman" w:hAnsi="Century Gothic" w:cs="Times New Roman"/>
          <w:i/>
          <w:iCs/>
          <w:sz w:val="24"/>
          <w:szCs w:val="24"/>
          <w:lang w:eastAsia="pt-BR"/>
        </w:rPr>
        <w:t>preservar a</w:t>
      </w:r>
      <w:r w:rsidR="00067B21" w:rsidRPr="00067B21">
        <w:rPr>
          <w:i/>
          <w:iCs/>
        </w:rPr>
        <w:t xml:space="preserve"> </w:t>
      </w:r>
      <w:r w:rsidR="00067B21" w:rsidRPr="00067B21">
        <w:rPr>
          <w:rFonts w:ascii="Century Gothic" w:hAnsi="Century Gothic"/>
          <w:i/>
          <w:iCs/>
          <w:sz w:val="24"/>
          <w:szCs w:val="24"/>
        </w:rPr>
        <w:t xml:space="preserve">lucratividade da companhia e tentar não criar volatilidade aos clientes com base na paridade internacional. </w:t>
      </w:r>
      <w:r w:rsidR="00067B21" w:rsidRPr="00067B21">
        <w:rPr>
          <w:rFonts w:ascii="Century Gothic" w:hAnsi="Century Gothic"/>
          <w:i/>
          <w:iCs/>
          <w:sz w:val="24"/>
          <w:szCs w:val="24"/>
          <w:highlight w:val="yellow"/>
        </w:rPr>
        <w:t>O certo é fazer na hora que precisar, aumentando ou reduzindo os preços - disse essa fonte</w:t>
      </w:r>
      <w:r w:rsidR="00067B21" w:rsidRPr="00067B21">
        <w:rPr>
          <w:rFonts w:ascii="Century Gothic" w:hAnsi="Century Gothic"/>
          <w:i/>
          <w:iCs/>
          <w:sz w:val="24"/>
          <w:szCs w:val="24"/>
        </w:rPr>
        <w:t>.</w:t>
      </w:r>
      <w:r w:rsidR="00067B21" w:rsidRPr="00067B21">
        <w:rPr>
          <w:rFonts w:ascii="Century Gothic" w:hAnsi="Century Gothic"/>
          <w:sz w:val="24"/>
          <w:szCs w:val="24"/>
        </w:rPr>
        <w:t>”</w:t>
      </w:r>
      <w:r w:rsidR="00067B21">
        <w:rPr>
          <w:rFonts w:ascii="Century Gothic" w:eastAsia="Times New Roman" w:hAnsi="Century Gothic" w:cs="Times New Roman"/>
          <w:sz w:val="24"/>
          <w:szCs w:val="24"/>
          <w:lang w:eastAsia="pt-BR"/>
        </w:rPr>
        <w:t xml:space="preserve"> </w:t>
      </w:r>
    </w:p>
    <w:p w14:paraId="09E1F9BC" w14:textId="0B582DA7" w:rsidR="00067B21" w:rsidRDefault="005372E9" w:rsidP="007A207B">
      <w:pPr>
        <w:spacing w:line="276" w:lineRule="auto"/>
        <w:jc w:val="both"/>
        <w:rPr>
          <w:rFonts w:ascii="Century Gothic" w:hAnsi="Century Gothic" w:cs="Arial"/>
          <w:sz w:val="24"/>
          <w:szCs w:val="24"/>
        </w:rPr>
      </w:pPr>
      <w:r w:rsidRPr="007A207B">
        <w:rPr>
          <w:rFonts w:ascii="Century Gothic" w:hAnsi="Century Gothic" w:cs="Arial"/>
          <w:sz w:val="24"/>
          <w:szCs w:val="24"/>
        </w:rPr>
        <w:t xml:space="preserve">Assim, nos moldes informados, </w:t>
      </w:r>
      <w:r w:rsidR="00067B21">
        <w:rPr>
          <w:rFonts w:ascii="Century Gothic" w:hAnsi="Century Gothic" w:cs="Arial"/>
          <w:sz w:val="24"/>
          <w:szCs w:val="24"/>
        </w:rPr>
        <w:t xml:space="preserve">qualquer reajuste despropositado ou o </w:t>
      </w:r>
      <w:r w:rsidR="00DE6721">
        <w:rPr>
          <w:rFonts w:ascii="Century Gothic" w:hAnsi="Century Gothic" w:cs="Arial"/>
          <w:sz w:val="24"/>
          <w:szCs w:val="24"/>
        </w:rPr>
        <w:t>não</w:t>
      </w:r>
      <w:r w:rsidR="00067B21">
        <w:rPr>
          <w:rFonts w:ascii="Century Gothic" w:hAnsi="Century Gothic" w:cs="Arial"/>
          <w:sz w:val="24"/>
          <w:szCs w:val="24"/>
        </w:rPr>
        <w:t xml:space="preserve"> repasse da redução de pre</w:t>
      </w:r>
      <w:r w:rsidR="009D1B6A">
        <w:rPr>
          <w:rFonts w:ascii="Century Gothic" w:hAnsi="Century Gothic" w:cs="Arial"/>
          <w:sz w:val="24"/>
          <w:szCs w:val="24"/>
        </w:rPr>
        <w:t xml:space="preserve">ços, conforme amplamente vem sendo anunciado pela PETROBRAS, </w:t>
      </w:r>
      <w:r w:rsidR="009D1B6A" w:rsidRPr="009D1B6A">
        <w:rPr>
          <w:rFonts w:ascii="Century Gothic" w:hAnsi="Century Gothic" w:cs="Arial"/>
          <w:b/>
          <w:bCs/>
          <w:sz w:val="24"/>
          <w:szCs w:val="24"/>
          <w:highlight w:val="yellow"/>
        </w:rPr>
        <w:t>caracteriza</w:t>
      </w:r>
      <w:r w:rsidRPr="009D1B6A">
        <w:rPr>
          <w:rFonts w:ascii="Century Gothic" w:hAnsi="Century Gothic" w:cs="Arial"/>
          <w:b/>
          <w:bCs/>
          <w:sz w:val="24"/>
          <w:szCs w:val="24"/>
          <w:highlight w:val="yellow"/>
        </w:rPr>
        <w:t xml:space="preserve"> indevido aumento da margem de lucro sem justa causa</w:t>
      </w:r>
      <w:r w:rsidRPr="007A207B">
        <w:rPr>
          <w:rFonts w:ascii="Century Gothic" w:hAnsi="Century Gothic" w:cs="Arial"/>
          <w:sz w:val="24"/>
          <w:szCs w:val="24"/>
        </w:rPr>
        <w:t>.</w:t>
      </w:r>
    </w:p>
    <w:p w14:paraId="4A92A63E" w14:textId="23D4BB44" w:rsidR="009D1B6A" w:rsidRDefault="005372E9" w:rsidP="007A207B">
      <w:pPr>
        <w:spacing w:line="276" w:lineRule="auto"/>
        <w:jc w:val="both"/>
        <w:rPr>
          <w:rFonts w:ascii="Century Gothic" w:hAnsi="Century Gothic" w:cs="Arial"/>
          <w:sz w:val="24"/>
          <w:szCs w:val="24"/>
        </w:rPr>
      </w:pPr>
      <w:r w:rsidRPr="007A207B">
        <w:rPr>
          <w:rFonts w:ascii="Century Gothic" w:hAnsi="Century Gothic" w:cs="Arial"/>
          <w:sz w:val="24"/>
          <w:szCs w:val="24"/>
        </w:rPr>
        <w:t xml:space="preserve">Todavia, </w:t>
      </w:r>
      <w:r w:rsidR="009D1B6A">
        <w:rPr>
          <w:rFonts w:ascii="Century Gothic" w:hAnsi="Century Gothic" w:cs="Arial"/>
          <w:sz w:val="24"/>
          <w:szCs w:val="24"/>
        </w:rPr>
        <w:t xml:space="preserve">é exatamente isso que vem ocorrendo. Na prática, o que se vê é o não repasse das reduções que são anunciadas pela Petrobras, momento em que as Distribuidores e o Sindicado (réus), mantêm seus preços, além de </w:t>
      </w:r>
      <w:r w:rsidR="00DE6721">
        <w:rPr>
          <w:rFonts w:ascii="Century Gothic" w:hAnsi="Century Gothic" w:cs="Arial"/>
          <w:sz w:val="24"/>
          <w:szCs w:val="24"/>
        </w:rPr>
        <w:t>não</w:t>
      </w:r>
      <w:r w:rsidR="009D1B6A">
        <w:rPr>
          <w:rFonts w:ascii="Century Gothic" w:hAnsi="Century Gothic" w:cs="Arial"/>
          <w:sz w:val="24"/>
          <w:szCs w:val="24"/>
        </w:rPr>
        <w:t xml:space="preserve"> fornecerem, aos órgãos de fiscalização, os reais motivos e justificativas para a manutenção dos preços, conforme vêm praticando. (nesse caso, existe um verdadeiro jogo de empurra, quando a distribuidora diz que repassa a redução e os donos de postos de combustíveis negam essa informação).</w:t>
      </w:r>
    </w:p>
    <w:p w14:paraId="02517A0F" w14:textId="77777777" w:rsidR="00571EDD" w:rsidRDefault="00644507" w:rsidP="007A207B">
      <w:pPr>
        <w:spacing w:line="276" w:lineRule="auto"/>
        <w:jc w:val="both"/>
        <w:rPr>
          <w:rFonts w:ascii="Century Gothic" w:hAnsi="Century Gothic" w:cs="Arial"/>
          <w:sz w:val="24"/>
          <w:szCs w:val="24"/>
        </w:rPr>
      </w:pPr>
      <w:r>
        <w:rPr>
          <w:rFonts w:ascii="Century Gothic" w:hAnsi="Century Gothic" w:cs="Arial"/>
          <w:sz w:val="24"/>
          <w:szCs w:val="24"/>
        </w:rPr>
        <w:t xml:space="preserve">Fato é que </w:t>
      </w:r>
      <w:r w:rsidR="009D1B6A">
        <w:rPr>
          <w:rFonts w:ascii="Century Gothic" w:hAnsi="Century Gothic" w:cs="Arial"/>
          <w:sz w:val="24"/>
          <w:szCs w:val="24"/>
        </w:rPr>
        <w:t xml:space="preserve">vários anúncios </w:t>
      </w:r>
      <w:r>
        <w:rPr>
          <w:rFonts w:ascii="Century Gothic" w:hAnsi="Century Gothic" w:cs="Arial"/>
          <w:sz w:val="24"/>
          <w:szCs w:val="24"/>
        </w:rPr>
        <w:t xml:space="preserve">já foram feitos pela PETROBRAS, </w:t>
      </w:r>
      <w:r w:rsidR="009D1B6A">
        <w:rPr>
          <w:rFonts w:ascii="Century Gothic" w:hAnsi="Century Gothic" w:cs="Arial"/>
          <w:sz w:val="24"/>
          <w:szCs w:val="24"/>
        </w:rPr>
        <w:t xml:space="preserve">acerca </w:t>
      </w:r>
      <w:r>
        <w:rPr>
          <w:rFonts w:ascii="Century Gothic" w:hAnsi="Century Gothic" w:cs="Arial"/>
          <w:sz w:val="24"/>
          <w:szCs w:val="24"/>
        </w:rPr>
        <w:t>d</w:t>
      </w:r>
      <w:r w:rsidR="009D1B6A">
        <w:rPr>
          <w:rFonts w:ascii="Century Gothic" w:hAnsi="Century Gothic" w:cs="Arial"/>
          <w:sz w:val="24"/>
          <w:szCs w:val="24"/>
        </w:rPr>
        <w:t>a minoração</w:t>
      </w:r>
      <w:r>
        <w:rPr>
          <w:rFonts w:ascii="Century Gothic" w:hAnsi="Century Gothic" w:cs="Arial"/>
          <w:sz w:val="24"/>
          <w:szCs w:val="24"/>
        </w:rPr>
        <w:t xml:space="preserve"> dos preços dos combustíveis, sobretudo da gasolina, mas, nas bombas, para o consumidor final, esse “benefício” não está sendo repassado.</w:t>
      </w:r>
    </w:p>
    <w:p w14:paraId="79802F76" w14:textId="2BE47F84" w:rsidR="00571EDD" w:rsidRDefault="00571EDD" w:rsidP="007A207B">
      <w:pPr>
        <w:spacing w:line="276" w:lineRule="auto"/>
        <w:jc w:val="both"/>
        <w:rPr>
          <w:rFonts w:ascii="Century Gothic" w:hAnsi="Century Gothic" w:cs="Arial"/>
          <w:sz w:val="24"/>
          <w:szCs w:val="24"/>
        </w:rPr>
      </w:pPr>
      <w:r>
        <w:rPr>
          <w:rFonts w:ascii="Century Gothic" w:hAnsi="Century Gothic" w:cs="Arial"/>
          <w:sz w:val="24"/>
          <w:szCs w:val="24"/>
        </w:rPr>
        <w:t>Senão vejamos:</w:t>
      </w:r>
    </w:p>
    <w:p w14:paraId="77FCAF82" w14:textId="1B153843" w:rsidR="00B672C8" w:rsidRDefault="00B672C8" w:rsidP="007A207B">
      <w:pPr>
        <w:spacing w:line="276" w:lineRule="auto"/>
        <w:jc w:val="both"/>
        <w:rPr>
          <w:rFonts w:ascii="Century Gothic" w:hAnsi="Century Gothic" w:cs="Arial"/>
          <w:sz w:val="24"/>
          <w:szCs w:val="24"/>
        </w:rPr>
      </w:pPr>
      <w:r>
        <w:rPr>
          <w:noProof/>
        </w:rPr>
        <w:lastRenderedPageBreak/>
        <w:drawing>
          <wp:inline distT="0" distB="0" distL="0" distR="0" wp14:anchorId="67A476A0" wp14:editId="5237379C">
            <wp:extent cx="5400675" cy="4429125"/>
            <wp:effectExtent l="0" t="0" r="9525"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340" t="20707" r="32620" b="9329"/>
                    <a:stretch/>
                  </pic:blipFill>
                  <pic:spPr bwMode="auto">
                    <a:xfrm>
                      <a:off x="0" y="0"/>
                      <a:ext cx="5428909" cy="4452280"/>
                    </a:xfrm>
                    <a:prstGeom prst="rect">
                      <a:avLst/>
                    </a:prstGeom>
                    <a:ln>
                      <a:noFill/>
                    </a:ln>
                    <a:extLst>
                      <a:ext uri="{53640926-AAD7-44D8-BBD7-CCE9431645EC}">
                        <a14:shadowObscured xmlns:a14="http://schemas.microsoft.com/office/drawing/2010/main"/>
                      </a:ext>
                    </a:extLst>
                  </pic:spPr>
                </pic:pic>
              </a:graphicData>
            </a:graphic>
          </wp:inline>
        </w:drawing>
      </w:r>
    </w:p>
    <w:p w14:paraId="181C185E" w14:textId="1A4036B3" w:rsidR="00B672C8" w:rsidRDefault="001D4A03" w:rsidP="007A207B">
      <w:pPr>
        <w:spacing w:line="276" w:lineRule="auto"/>
        <w:jc w:val="both"/>
        <w:rPr>
          <w:rFonts w:ascii="Century Gothic" w:hAnsi="Century Gothic" w:cs="Arial"/>
          <w:sz w:val="24"/>
          <w:szCs w:val="24"/>
        </w:rPr>
      </w:pPr>
      <w:r>
        <w:rPr>
          <w:rFonts w:ascii="Century Gothic" w:hAnsi="Century Gothic" w:cs="Arial"/>
          <w:sz w:val="24"/>
          <w:szCs w:val="24"/>
        </w:rPr>
        <w:t xml:space="preserve">Fonte: </w:t>
      </w:r>
      <w:hyperlink r:id="rId9" w:history="1">
        <w:r w:rsidRPr="00307F40">
          <w:rPr>
            <w:rStyle w:val="Hyperlink"/>
            <w:rFonts w:ascii="Century Gothic" w:hAnsi="Century Gothic" w:cs="Arial"/>
            <w:sz w:val="24"/>
            <w:szCs w:val="24"/>
          </w:rPr>
          <w:t>https://ndmais.com.br/videos/balanco-geral-florianopolis/petrobras-anuncia-baixa-no-preco-da-gasolina-tipo-a-nas-refinarias/</w:t>
        </w:r>
      </w:hyperlink>
    </w:p>
    <w:p w14:paraId="6752E86E" w14:textId="3ACC84AF" w:rsidR="00B672C8" w:rsidRDefault="004B22BA" w:rsidP="007A207B">
      <w:pPr>
        <w:spacing w:line="276" w:lineRule="auto"/>
        <w:jc w:val="both"/>
        <w:rPr>
          <w:rFonts w:ascii="Century Gothic" w:hAnsi="Century Gothic" w:cs="Arial"/>
          <w:sz w:val="24"/>
          <w:szCs w:val="24"/>
        </w:rPr>
      </w:pPr>
      <w:r>
        <w:rPr>
          <w:noProof/>
        </w:rPr>
        <mc:AlternateContent>
          <mc:Choice Requires="wps">
            <w:drawing>
              <wp:anchor distT="0" distB="0" distL="114300" distR="114300" simplePos="0" relativeHeight="251660288" behindDoc="0" locked="0" layoutInCell="1" allowOverlap="1" wp14:anchorId="530AFCC6" wp14:editId="6CFFB1AC">
                <wp:simplePos x="0" y="0"/>
                <wp:positionH relativeFrom="column">
                  <wp:posOffset>2367915</wp:posOffset>
                </wp:positionH>
                <wp:positionV relativeFrom="paragraph">
                  <wp:posOffset>700405</wp:posOffset>
                </wp:positionV>
                <wp:extent cx="1419225" cy="485775"/>
                <wp:effectExtent l="0" t="0" r="28575" b="28575"/>
                <wp:wrapNone/>
                <wp:docPr id="12" name="Retângulo 12"/>
                <wp:cNvGraphicFramePr/>
                <a:graphic xmlns:a="http://schemas.openxmlformats.org/drawingml/2006/main">
                  <a:graphicData uri="http://schemas.microsoft.com/office/word/2010/wordprocessingShape">
                    <wps:wsp>
                      <wps:cNvSpPr/>
                      <wps:spPr>
                        <a:xfrm>
                          <a:off x="0" y="0"/>
                          <a:ext cx="1419225" cy="485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9DB80D" id="Retângulo 12" o:spid="_x0000_s1026" style="position:absolute;margin-left:186.45pt;margin-top:55.15pt;width:111.75pt;height:38.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" filled="f" strokecolor="red" strokeweight="1pt"/>
            </w:pict>
          </mc:Fallback>
        </mc:AlternateContent>
      </w:r>
      <w:r w:rsidR="00B672C8">
        <w:rPr>
          <w:noProof/>
        </w:rPr>
        <w:drawing>
          <wp:inline distT="0" distB="0" distL="0" distR="0" wp14:anchorId="4647EEA4" wp14:editId="7C290D7B">
            <wp:extent cx="5410506" cy="292417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697" t="21021" r="20273" b="20310"/>
                    <a:stretch/>
                  </pic:blipFill>
                  <pic:spPr bwMode="auto">
                    <a:xfrm>
                      <a:off x="0" y="0"/>
                      <a:ext cx="5424157" cy="2931553"/>
                    </a:xfrm>
                    <a:prstGeom prst="rect">
                      <a:avLst/>
                    </a:prstGeom>
                    <a:ln>
                      <a:noFill/>
                    </a:ln>
                    <a:extLst>
                      <a:ext uri="{53640926-AAD7-44D8-BBD7-CCE9431645EC}">
                        <a14:shadowObscured xmlns:a14="http://schemas.microsoft.com/office/drawing/2010/main"/>
                      </a:ext>
                    </a:extLst>
                  </pic:spPr>
                </pic:pic>
              </a:graphicData>
            </a:graphic>
          </wp:inline>
        </w:drawing>
      </w:r>
    </w:p>
    <w:p w14:paraId="7548DCB9" w14:textId="20E19D74" w:rsidR="00B672C8" w:rsidRDefault="001D4A03" w:rsidP="007A207B">
      <w:pPr>
        <w:spacing w:line="276" w:lineRule="auto"/>
        <w:jc w:val="both"/>
        <w:rPr>
          <w:rFonts w:ascii="Century Gothic" w:hAnsi="Century Gothic" w:cs="Arial"/>
          <w:sz w:val="24"/>
          <w:szCs w:val="24"/>
        </w:rPr>
      </w:pPr>
      <w:r>
        <w:rPr>
          <w:rFonts w:ascii="Century Gothic" w:hAnsi="Century Gothic" w:cs="Arial"/>
          <w:sz w:val="24"/>
          <w:szCs w:val="24"/>
        </w:rPr>
        <w:t xml:space="preserve">Fonte: </w:t>
      </w:r>
      <w:hyperlink r:id="rId11" w:history="1">
        <w:r w:rsidR="004B22BA" w:rsidRPr="00307F40">
          <w:rPr>
            <w:rStyle w:val="Hyperlink"/>
            <w:rFonts w:ascii="Century Gothic" w:hAnsi="Century Gothic" w:cs="Arial"/>
            <w:sz w:val="24"/>
            <w:szCs w:val="24"/>
          </w:rPr>
          <w:t>https://omunicipioblumenau.com.br/bolsonaro-anuncia-reducao-7-preco-gasolina/</w:t>
        </w:r>
      </w:hyperlink>
      <w:r w:rsidR="004B22BA">
        <w:rPr>
          <w:rFonts w:ascii="Century Gothic" w:hAnsi="Century Gothic" w:cs="Arial"/>
          <w:sz w:val="24"/>
          <w:szCs w:val="24"/>
        </w:rPr>
        <w:t xml:space="preserve"> - MATÉRIA DE 31/05/2019</w:t>
      </w:r>
    </w:p>
    <w:p w14:paraId="0A622224" w14:textId="77777777" w:rsidR="004B22BA" w:rsidRDefault="004B22BA" w:rsidP="007A207B">
      <w:pPr>
        <w:spacing w:line="276" w:lineRule="auto"/>
        <w:jc w:val="both"/>
        <w:rPr>
          <w:rFonts w:ascii="Century Gothic" w:hAnsi="Century Gothic" w:cs="Arial"/>
          <w:sz w:val="24"/>
          <w:szCs w:val="24"/>
        </w:rPr>
      </w:pPr>
    </w:p>
    <w:p w14:paraId="7D50A00A" w14:textId="1A48ADCB" w:rsidR="009D1B6A" w:rsidRDefault="004B22BA" w:rsidP="00A1738A">
      <w:pPr>
        <w:spacing w:line="276" w:lineRule="auto"/>
        <w:jc w:val="center"/>
        <w:rPr>
          <w:rFonts w:ascii="Century Gothic" w:hAnsi="Century Gothic" w:cs="Arial"/>
          <w:sz w:val="24"/>
          <w:szCs w:val="24"/>
        </w:rPr>
      </w:pPr>
      <w:r>
        <w:rPr>
          <w:noProof/>
        </w:rPr>
        <mc:AlternateContent>
          <mc:Choice Requires="wps">
            <w:drawing>
              <wp:anchor distT="0" distB="0" distL="114300" distR="114300" simplePos="0" relativeHeight="251661312" behindDoc="0" locked="0" layoutInCell="1" allowOverlap="1" wp14:anchorId="713FFE37" wp14:editId="24FBB0BF">
                <wp:simplePos x="0" y="0"/>
                <wp:positionH relativeFrom="column">
                  <wp:posOffset>1301115</wp:posOffset>
                </wp:positionH>
                <wp:positionV relativeFrom="paragraph">
                  <wp:posOffset>1373505</wp:posOffset>
                </wp:positionV>
                <wp:extent cx="1676400" cy="542925"/>
                <wp:effectExtent l="0" t="0" r="19050" b="28575"/>
                <wp:wrapNone/>
                <wp:docPr id="13" name="Retângulo 13"/>
                <wp:cNvGraphicFramePr/>
                <a:graphic xmlns:a="http://schemas.openxmlformats.org/drawingml/2006/main">
                  <a:graphicData uri="http://schemas.microsoft.com/office/word/2010/wordprocessingShape">
                    <wps:wsp>
                      <wps:cNvSpPr/>
                      <wps:spPr>
                        <a:xfrm>
                          <a:off x="0" y="0"/>
                          <a:ext cx="1676400" cy="542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099B97" id="Retângulo 13" o:spid="_x0000_s1026" style="position:absolute;margin-left:102.45pt;margin-top:108.15pt;width:132pt;height:4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" filled="f" strokecolor="red" strokeweight="1pt"/>
            </w:pict>
          </mc:Fallback>
        </mc:AlternateContent>
      </w:r>
      <w:r w:rsidR="00E24656">
        <w:rPr>
          <w:noProof/>
        </w:rPr>
        <w:drawing>
          <wp:inline distT="0" distB="0" distL="0" distR="0" wp14:anchorId="79D1D9F4" wp14:editId="78DBD1F7">
            <wp:extent cx="5407743" cy="4191000"/>
            <wp:effectExtent l="0" t="0" r="254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578" t="6590" r="13923" b="5877"/>
                    <a:stretch/>
                  </pic:blipFill>
                  <pic:spPr bwMode="auto">
                    <a:xfrm>
                      <a:off x="0" y="0"/>
                      <a:ext cx="5439443" cy="4215568"/>
                    </a:xfrm>
                    <a:prstGeom prst="rect">
                      <a:avLst/>
                    </a:prstGeom>
                    <a:ln>
                      <a:noFill/>
                    </a:ln>
                    <a:extLst>
                      <a:ext uri="{53640926-AAD7-44D8-BBD7-CCE9431645EC}">
                        <a14:shadowObscured xmlns:a14="http://schemas.microsoft.com/office/drawing/2010/main"/>
                      </a:ext>
                    </a:extLst>
                  </pic:spPr>
                </pic:pic>
              </a:graphicData>
            </a:graphic>
          </wp:inline>
        </w:drawing>
      </w:r>
    </w:p>
    <w:p w14:paraId="24004511" w14:textId="7F46EA37" w:rsidR="00E24656" w:rsidRDefault="001D4A03" w:rsidP="007A207B">
      <w:pPr>
        <w:spacing w:line="276" w:lineRule="auto"/>
        <w:jc w:val="both"/>
        <w:rPr>
          <w:rFonts w:ascii="Century Gothic" w:hAnsi="Century Gothic" w:cs="Arial"/>
          <w:sz w:val="24"/>
          <w:szCs w:val="24"/>
        </w:rPr>
      </w:pPr>
      <w:r>
        <w:rPr>
          <w:rFonts w:ascii="Century Gothic" w:hAnsi="Century Gothic" w:cs="Arial"/>
          <w:sz w:val="24"/>
          <w:szCs w:val="24"/>
        </w:rPr>
        <w:t xml:space="preserve">Fonte: </w:t>
      </w:r>
      <w:hyperlink r:id="rId13" w:history="1">
        <w:r w:rsidRPr="004B22BA">
          <w:rPr>
            <w:rStyle w:val="Hyperlink"/>
            <w:rFonts w:ascii="Century Gothic" w:hAnsi="Century Gothic" w:cs="Arial"/>
            <w:color w:val="auto"/>
            <w:sz w:val="24"/>
            <w:szCs w:val="24"/>
          </w:rPr>
          <w:t>https://oglobo.globo.com/economia/petrobras-anuncia-reducao-de-3-no-preco-da-gasolina-nas-refinarias-23730528</w:t>
        </w:r>
      </w:hyperlink>
      <w:r w:rsidR="004B22BA">
        <w:rPr>
          <w:rFonts w:ascii="Century Gothic" w:hAnsi="Century Gothic" w:cs="Arial"/>
          <w:sz w:val="24"/>
          <w:szCs w:val="24"/>
        </w:rPr>
        <w:t xml:space="preserve"> - MATÉRIA DE 11/06/2019</w:t>
      </w:r>
    </w:p>
    <w:p w14:paraId="76814499" w14:textId="77777777" w:rsidR="00E24656" w:rsidRDefault="00E24656" w:rsidP="007A207B">
      <w:pPr>
        <w:spacing w:line="276" w:lineRule="auto"/>
        <w:jc w:val="both"/>
        <w:rPr>
          <w:rFonts w:ascii="Century Gothic" w:hAnsi="Century Gothic" w:cs="Arial"/>
          <w:sz w:val="24"/>
          <w:szCs w:val="24"/>
        </w:rPr>
      </w:pPr>
    </w:p>
    <w:p w14:paraId="2C37EB2D" w14:textId="35B0719D" w:rsidR="002A5DE2" w:rsidRDefault="002A5DE2" w:rsidP="004669EE">
      <w:pPr>
        <w:spacing w:line="276" w:lineRule="auto"/>
        <w:jc w:val="center"/>
        <w:rPr>
          <w:rFonts w:ascii="Century Gothic" w:hAnsi="Century Gothic" w:cs="Arial"/>
          <w:sz w:val="24"/>
          <w:szCs w:val="24"/>
        </w:rPr>
      </w:pPr>
      <w:r>
        <w:rPr>
          <w:noProof/>
        </w:rPr>
        <w:lastRenderedPageBreak/>
        <w:drawing>
          <wp:inline distT="0" distB="0" distL="0" distR="0" wp14:anchorId="156826C4" wp14:editId="2140FF74">
            <wp:extent cx="3695700" cy="32385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873" t="13177" r="29798" b="6819"/>
                    <a:stretch/>
                  </pic:blipFill>
                  <pic:spPr bwMode="auto">
                    <a:xfrm>
                      <a:off x="0" y="0"/>
                      <a:ext cx="3705997" cy="3247523"/>
                    </a:xfrm>
                    <a:prstGeom prst="rect">
                      <a:avLst/>
                    </a:prstGeom>
                    <a:ln>
                      <a:noFill/>
                    </a:ln>
                    <a:extLst>
                      <a:ext uri="{53640926-AAD7-44D8-BBD7-CCE9431645EC}">
                        <a14:shadowObscured xmlns:a14="http://schemas.microsoft.com/office/drawing/2010/main"/>
                      </a:ext>
                    </a:extLst>
                  </pic:spPr>
                </pic:pic>
              </a:graphicData>
            </a:graphic>
          </wp:inline>
        </w:drawing>
      </w:r>
    </w:p>
    <w:p w14:paraId="4D03681B" w14:textId="598BF169" w:rsidR="002A5DE2" w:rsidRDefault="002A5DE2" w:rsidP="004669EE">
      <w:pPr>
        <w:spacing w:line="276" w:lineRule="auto"/>
        <w:jc w:val="center"/>
        <w:rPr>
          <w:rFonts w:ascii="Century Gothic" w:hAnsi="Century Gothic" w:cs="Arial"/>
          <w:sz w:val="24"/>
          <w:szCs w:val="24"/>
        </w:rPr>
      </w:pPr>
      <w:r>
        <w:rPr>
          <w:noProof/>
        </w:rPr>
        <w:drawing>
          <wp:inline distT="0" distB="0" distL="0" distR="0" wp14:anchorId="69AA9863" wp14:editId="22C7EF5E">
            <wp:extent cx="3781425" cy="3241221"/>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873" t="13491" r="28034" b="5564"/>
                    <a:stretch/>
                  </pic:blipFill>
                  <pic:spPr bwMode="auto">
                    <a:xfrm>
                      <a:off x="0" y="0"/>
                      <a:ext cx="3799554" cy="3256760"/>
                    </a:xfrm>
                    <a:prstGeom prst="rect">
                      <a:avLst/>
                    </a:prstGeom>
                    <a:ln>
                      <a:noFill/>
                    </a:ln>
                    <a:extLst>
                      <a:ext uri="{53640926-AAD7-44D8-BBD7-CCE9431645EC}">
                        <a14:shadowObscured xmlns:a14="http://schemas.microsoft.com/office/drawing/2010/main"/>
                      </a:ext>
                    </a:extLst>
                  </pic:spPr>
                </pic:pic>
              </a:graphicData>
            </a:graphic>
          </wp:inline>
        </w:drawing>
      </w:r>
    </w:p>
    <w:p w14:paraId="68B9321E" w14:textId="53D85869" w:rsidR="002A5DE2" w:rsidRDefault="002A5DE2" w:rsidP="004669EE">
      <w:pPr>
        <w:spacing w:line="276" w:lineRule="auto"/>
        <w:jc w:val="center"/>
        <w:rPr>
          <w:rFonts w:ascii="Century Gothic" w:hAnsi="Century Gothic" w:cs="Arial"/>
          <w:sz w:val="24"/>
          <w:szCs w:val="24"/>
        </w:rPr>
      </w:pPr>
      <w:r>
        <w:rPr>
          <w:noProof/>
        </w:rPr>
        <w:lastRenderedPageBreak/>
        <w:drawing>
          <wp:inline distT="0" distB="0" distL="0" distR="0" wp14:anchorId="1B21B123" wp14:editId="7109F932">
            <wp:extent cx="3684443" cy="219075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343" t="38904" r="29446" b="5878"/>
                    <a:stretch/>
                  </pic:blipFill>
                  <pic:spPr bwMode="auto">
                    <a:xfrm>
                      <a:off x="0" y="0"/>
                      <a:ext cx="3693395" cy="2196073"/>
                    </a:xfrm>
                    <a:prstGeom prst="rect">
                      <a:avLst/>
                    </a:prstGeom>
                    <a:ln>
                      <a:noFill/>
                    </a:ln>
                    <a:extLst>
                      <a:ext uri="{53640926-AAD7-44D8-BBD7-CCE9431645EC}">
                        <a14:shadowObscured xmlns:a14="http://schemas.microsoft.com/office/drawing/2010/main"/>
                      </a:ext>
                    </a:extLst>
                  </pic:spPr>
                </pic:pic>
              </a:graphicData>
            </a:graphic>
          </wp:inline>
        </w:drawing>
      </w:r>
    </w:p>
    <w:p w14:paraId="2DC48EF6" w14:textId="46B67C43" w:rsidR="002A5DE2" w:rsidRDefault="004E7445" w:rsidP="004669EE">
      <w:pPr>
        <w:spacing w:line="276" w:lineRule="auto"/>
        <w:jc w:val="center"/>
        <w:rPr>
          <w:rFonts w:ascii="Century Gothic" w:hAnsi="Century Gothic" w:cs="Arial"/>
          <w:sz w:val="24"/>
          <w:szCs w:val="24"/>
        </w:rPr>
      </w:pPr>
      <w:r>
        <w:rPr>
          <w:noProof/>
        </w:rPr>
        <mc:AlternateContent>
          <mc:Choice Requires="wps">
            <w:drawing>
              <wp:anchor distT="0" distB="0" distL="114300" distR="114300" simplePos="0" relativeHeight="251659264" behindDoc="0" locked="0" layoutInCell="1" allowOverlap="1" wp14:anchorId="61C9E4CA" wp14:editId="79A6E878">
                <wp:simplePos x="0" y="0"/>
                <wp:positionH relativeFrom="column">
                  <wp:posOffset>624840</wp:posOffset>
                </wp:positionH>
                <wp:positionV relativeFrom="paragraph">
                  <wp:posOffset>440055</wp:posOffset>
                </wp:positionV>
                <wp:extent cx="4286250" cy="819150"/>
                <wp:effectExtent l="19050" t="19050" r="19050" b="19050"/>
                <wp:wrapNone/>
                <wp:docPr id="9" name="Retângulo 9"/>
                <wp:cNvGraphicFramePr/>
                <a:graphic xmlns:a="http://schemas.openxmlformats.org/drawingml/2006/main">
                  <a:graphicData uri="http://schemas.microsoft.com/office/word/2010/wordprocessingShape">
                    <wps:wsp>
                      <wps:cNvSpPr/>
                      <wps:spPr>
                        <a:xfrm>
                          <a:off x="0" y="0"/>
                          <a:ext cx="4286250" cy="819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88679B" id="Retângulo 9" o:spid="_x0000_s1026" style="position:absolute;margin-left:49.2pt;margin-top:34.65pt;width:337.5pt;height:6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" filled="f" strokecolor="red" strokeweight="2.25pt"/>
            </w:pict>
          </mc:Fallback>
        </mc:AlternateContent>
      </w:r>
      <w:r w:rsidR="005368A9">
        <w:rPr>
          <w:noProof/>
        </w:rPr>
        <w:drawing>
          <wp:inline distT="0" distB="0" distL="0" distR="0" wp14:anchorId="005FEE71" wp14:editId="0490A199">
            <wp:extent cx="3752663" cy="2028825"/>
            <wp:effectExtent l="0" t="0" r="63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9579" t="28551" r="30503" b="23447"/>
                    <a:stretch/>
                  </pic:blipFill>
                  <pic:spPr bwMode="auto">
                    <a:xfrm>
                      <a:off x="0" y="0"/>
                      <a:ext cx="3790075" cy="2049052"/>
                    </a:xfrm>
                    <a:prstGeom prst="rect">
                      <a:avLst/>
                    </a:prstGeom>
                    <a:ln>
                      <a:noFill/>
                    </a:ln>
                    <a:extLst>
                      <a:ext uri="{53640926-AAD7-44D8-BBD7-CCE9431645EC}">
                        <a14:shadowObscured xmlns:a14="http://schemas.microsoft.com/office/drawing/2010/main"/>
                      </a:ext>
                    </a:extLst>
                  </pic:spPr>
                </pic:pic>
              </a:graphicData>
            </a:graphic>
          </wp:inline>
        </w:drawing>
      </w:r>
    </w:p>
    <w:p w14:paraId="3ECA5AAB" w14:textId="47F7F4EC" w:rsidR="004669EE" w:rsidRDefault="001D4A03" w:rsidP="001D4A03">
      <w:pPr>
        <w:spacing w:line="276" w:lineRule="auto"/>
        <w:jc w:val="both"/>
        <w:rPr>
          <w:rFonts w:ascii="Century Gothic" w:hAnsi="Century Gothic" w:cs="Arial"/>
          <w:sz w:val="24"/>
          <w:szCs w:val="24"/>
        </w:rPr>
      </w:pPr>
      <w:r>
        <w:rPr>
          <w:rFonts w:ascii="Century Gothic" w:hAnsi="Century Gothic" w:cs="Arial"/>
          <w:sz w:val="24"/>
          <w:szCs w:val="24"/>
        </w:rPr>
        <w:t xml:space="preserve">Fonte: </w:t>
      </w:r>
      <w:hyperlink r:id="rId18" w:history="1">
        <w:r w:rsidRPr="004B22BA">
          <w:rPr>
            <w:rStyle w:val="Hyperlink"/>
            <w:rFonts w:ascii="Century Gothic" w:hAnsi="Century Gothic" w:cs="Arial"/>
            <w:color w:val="auto"/>
            <w:sz w:val="24"/>
            <w:szCs w:val="24"/>
          </w:rPr>
          <w:t>https://www1.folha.uol.com.br/mercado/2019/07/apos-tres-cortes-petrobras-aumenta-preco-do-diesel-em-39.shtml</w:t>
        </w:r>
      </w:hyperlink>
      <w:r w:rsidR="00025CBF" w:rsidRPr="004B22BA">
        <w:rPr>
          <w:rFonts w:ascii="Century Gothic" w:hAnsi="Century Gothic" w:cs="Arial"/>
          <w:sz w:val="24"/>
          <w:szCs w:val="24"/>
        </w:rPr>
        <w:t xml:space="preserve"> </w:t>
      </w:r>
      <w:r w:rsidR="00025CBF">
        <w:rPr>
          <w:rFonts w:ascii="Century Gothic" w:hAnsi="Century Gothic" w:cs="Arial"/>
          <w:sz w:val="24"/>
          <w:szCs w:val="24"/>
        </w:rPr>
        <w:t xml:space="preserve">- </w:t>
      </w:r>
      <w:r w:rsidR="00FA7BF7">
        <w:rPr>
          <w:rFonts w:ascii="Century Gothic" w:hAnsi="Century Gothic" w:cs="Arial"/>
          <w:sz w:val="24"/>
          <w:szCs w:val="24"/>
        </w:rPr>
        <w:t>MATÉRIA</w:t>
      </w:r>
      <w:r w:rsidR="00025CBF">
        <w:rPr>
          <w:rFonts w:ascii="Century Gothic" w:hAnsi="Century Gothic" w:cs="Arial"/>
          <w:sz w:val="24"/>
          <w:szCs w:val="24"/>
        </w:rPr>
        <w:t xml:space="preserve"> DE 01/07/2019</w:t>
      </w:r>
    </w:p>
    <w:p w14:paraId="2F7E95BF" w14:textId="77777777" w:rsidR="003C324C" w:rsidRDefault="003C324C" w:rsidP="007A207B">
      <w:pPr>
        <w:spacing w:line="276" w:lineRule="auto"/>
        <w:jc w:val="both"/>
        <w:rPr>
          <w:rFonts w:ascii="Century Gothic" w:hAnsi="Century Gothic" w:cs="Arial"/>
          <w:sz w:val="24"/>
          <w:szCs w:val="24"/>
        </w:rPr>
      </w:pPr>
    </w:p>
    <w:p w14:paraId="061C8750" w14:textId="77777777" w:rsidR="003C324C" w:rsidRDefault="003C324C" w:rsidP="007A207B">
      <w:pPr>
        <w:spacing w:line="276" w:lineRule="auto"/>
        <w:jc w:val="both"/>
        <w:rPr>
          <w:rFonts w:ascii="Century Gothic" w:hAnsi="Century Gothic" w:cs="Arial"/>
          <w:sz w:val="24"/>
          <w:szCs w:val="24"/>
        </w:rPr>
      </w:pPr>
    </w:p>
    <w:p w14:paraId="323C0F74" w14:textId="77777777" w:rsidR="003C324C" w:rsidRDefault="003C324C" w:rsidP="007A207B">
      <w:pPr>
        <w:spacing w:line="276" w:lineRule="auto"/>
        <w:jc w:val="both"/>
        <w:rPr>
          <w:rFonts w:ascii="Century Gothic" w:hAnsi="Century Gothic" w:cs="Arial"/>
          <w:sz w:val="24"/>
          <w:szCs w:val="24"/>
        </w:rPr>
      </w:pPr>
    </w:p>
    <w:p w14:paraId="68702448" w14:textId="77777777" w:rsidR="003C324C" w:rsidRDefault="003C324C" w:rsidP="007A207B">
      <w:pPr>
        <w:spacing w:line="276" w:lineRule="auto"/>
        <w:jc w:val="both"/>
        <w:rPr>
          <w:rFonts w:ascii="Century Gothic" w:hAnsi="Century Gothic" w:cs="Arial"/>
          <w:sz w:val="24"/>
          <w:szCs w:val="24"/>
        </w:rPr>
      </w:pPr>
    </w:p>
    <w:p w14:paraId="1C229D3C" w14:textId="77777777" w:rsidR="003C324C" w:rsidRDefault="003C324C" w:rsidP="007A207B">
      <w:pPr>
        <w:spacing w:line="276" w:lineRule="auto"/>
        <w:jc w:val="both"/>
        <w:rPr>
          <w:rFonts w:ascii="Century Gothic" w:hAnsi="Century Gothic" w:cs="Arial"/>
          <w:sz w:val="24"/>
          <w:szCs w:val="24"/>
        </w:rPr>
      </w:pPr>
    </w:p>
    <w:p w14:paraId="71FBC51C" w14:textId="77777777" w:rsidR="003C324C" w:rsidRDefault="003C324C" w:rsidP="007A207B">
      <w:pPr>
        <w:spacing w:line="276" w:lineRule="auto"/>
        <w:jc w:val="both"/>
        <w:rPr>
          <w:rFonts w:ascii="Century Gothic" w:hAnsi="Century Gothic" w:cs="Arial"/>
          <w:sz w:val="24"/>
          <w:szCs w:val="24"/>
        </w:rPr>
      </w:pPr>
    </w:p>
    <w:p w14:paraId="53FCB8A0" w14:textId="77777777" w:rsidR="003C324C" w:rsidRDefault="003C324C" w:rsidP="007A207B">
      <w:pPr>
        <w:spacing w:line="276" w:lineRule="auto"/>
        <w:jc w:val="both"/>
        <w:rPr>
          <w:rFonts w:ascii="Century Gothic" w:hAnsi="Century Gothic" w:cs="Arial"/>
          <w:sz w:val="24"/>
          <w:szCs w:val="24"/>
        </w:rPr>
      </w:pPr>
    </w:p>
    <w:p w14:paraId="3F566FCE" w14:textId="77777777" w:rsidR="003C324C" w:rsidRDefault="003C324C" w:rsidP="007A207B">
      <w:pPr>
        <w:spacing w:line="276" w:lineRule="auto"/>
        <w:jc w:val="both"/>
        <w:rPr>
          <w:rFonts w:ascii="Century Gothic" w:hAnsi="Century Gothic" w:cs="Arial"/>
          <w:sz w:val="24"/>
          <w:szCs w:val="24"/>
        </w:rPr>
      </w:pPr>
    </w:p>
    <w:p w14:paraId="50CA38CE" w14:textId="77777777" w:rsidR="003C324C" w:rsidRDefault="003C324C" w:rsidP="007A207B">
      <w:pPr>
        <w:spacing w:line="276" w:lineRule="auto"/>
        <w:jc w:val="both"/>
        <w:rPr>
          <w:rFonts w:ascii="Century Gothic" w:hAnsi="Century Gothic" w:cs="Arial"/>
          <w:sz w:val="24"/>
          <w:szCs w:val="24"/>
        </w:rPr>
      </w:pPr>
    </w:p>
    <w:p w14:paraId="7D3C6310" w14:textId="77777777" w:rsidR="003C324C" w:rsidRDefault="003C324C" w:rsidP="007A207B">
      <w:pPr>
        <w:spacing w:line="276" w:lineRule="auto"/>
        <w:jc w:val="both"/>
        <w:rPr>
          <w:rFonts w:ascii="Century Gothic" w:hAnsi="Century Gothic" w:cs="Arial"/>
          <w:sz w:val="24"/>
          <w:szCs w:val="24"/>
        </w:rPr>
      </w:pPr>
    </w:p>
    <w:p w14:paraId="7EB4BAEC" w14:textId="77777777" w:rsidR="003C324C" w:rsidRDefault="003C324C" w:rsidP="007A207B">
      <w:pPr>
        <w:spacing w:line="276" w:lineRule="auto"/>
        <w:jc w:val="both"/>
        <w:rPr>
          <w:rFonts w:ascii="Century Gothic" w:hAnsi="Century Gothic" w:cs="Arial"/>
          <w:sz w:val="24"/>
          <w:szCs w:val="24"/>
        </w:rPr>
      </w:pPr>
    </w:p>
    <w:p w14:paraId="57614C2D" w14:textId="77777777" w:rsidR="003C324C" w:rsidRDefault="003C324C" w:rsidP="007A207B">
      <w:pPr>
        <w:spacing w:line="276" w:lineRule="auto"/>
        <w:jc w:val="both"/>
        <w:rPr>
          <w:rFonts w:ascii="Century Gothic" w:hAnsi="Century Gothic" w:cs="Arial"/>
          <w:sz w:val="24"/>
          <w:szCs w:val="24"/>
        </w:rPr>
      </w:pPr>
    </w:p>
    <w:p w14:paraId="0B3F22FE" w14:textId="30E4FCD9" w:rsidR="004E7445" w:rsidRDefault="004E7445" w:rsidP="007A207B">
      <w:pPr>
        <w:spacing w:line="276" w:lineRule="auto"/>
        <w:jc w:val="both"/>
        <w:rPr>
          <w:rFonts w:ascii="Century Gothic" w:hAnsi="Century Gothic" w:cs="Arial"/>
          <w:sz w:val="24"/>
          <w:szCs w:val="24"/>
        </w:rPr>
      </w:pPr>
      <w:r>
        <w:rPr>
          <w:rFonts w:ascii="Century Gothic" w:hAnsi="Century Gothic" w:cs="Arial"/>
          <w:sz w:val="24"/>
          <w:szCs w:val="24"/>
        </w:rPr>
        <w:lastRenderedPageBreak/>
        <w:t xml:space="preserve">Pois bem, </w:t>
      </w:r>
      <w:r w:rsidR="00DE6721">
        <w:rPr>
          <w:rFonts w:ascii="Century Gothic" w:hAnsi="Century Gothic" w:cs="Arial"/>
          <w:sz w:val="24"/>
          <w:szCs w:val="24"/>
        </w:rPr>
        <w:t>mesmo</w:t>
      </w:r>
      <w:r>
        <w:rPr>
          <w:rFonts w:ascii="Century Gothic" w:hAnsi="Century Gothic" w:cs="Arial"/>
          <w:sz w:val="24"/>
          <w:szCs w:val="24"/>
        </w:rPr>
        <w:t xml:space="preserve"> diante desses anúncios de reduções, nos períodos apontados, segue a pesquisa de preços, fornecida pelo PROCON/AM, comprovando o que aqui se </w:t>
      </w:r>
      <w:r w:rsidR="00DE6721">
        <w:rPr>
          <w:rFonts w:ascii="Century Gothic" w:hAnsi="Century Gothic" w:cs="Arial"/>
          <w:sz w:val="24"/>
          <w:szCs w:val="24"/>
        </w:rPr>
        <w:t>afirma</w:t>
      </w:r>
      <w:r>
        <w:rPr>
          <w:rFonts w:ascii="Century Gothic" w:hAnsi="Century Gothic" w:cs="Arial"/>
          <w:sz w:val="24"/>
          <w:szCs w:val="24"/>
        </w:rPr>
        <w:t xml:space="preserve">, no que tange </w:t>
      </w:r>
      <w:proofErr w:type="spellStart"/>
      <w:r>
        <w:rPr>
          <w:rFonts w:ascii="Century Gothic" w:hAnsi="Century Gothic" w:cs="Arial"/>
          <w:sz w:val="24"/>
          <w:szCs w:val="24"/>
        </w:rPr>
        <w:t>o</w:t>
      </w:r>
      <w:proofErr w:type="spellEnd"/>
      <w:r>
        <w:rPr>
          <w:rFonts w:ascii="Century Gothic" w:hAnsi="Century Gothic" w:cs="Arial"/>
          <w:sz w:val="24"/>
          <w:szCs w:val="24"/>
        </w:rPr>
        <w:t xml:space="preserve"> </w:t>
      </w:r>
      <w:r w:rsidR="00DE6721">
        <w:rPr>
          <w:rFonts w:ascii="Century Gothic" w:hAnsi="Century Gothic" w:cs="Arial"/>
          <w:sz w:val="24"/>
          <w:szCs w:val="24"/>
        </w:rPr>
        <w:t>não</w:t>
      </w:r>
      <w:r>
        <w:rPr>
          <w:rFonts w:ascii="Century Gothic" w:hAnsi="Century Gothic" w:cs="Arial"/>
          <w:sz w:val="24"/>
          <w:szCs w:val="24"/>
        </w:rPr>
        <w:t xml:space="preserve"> repasse das reduções:</w:t>
      </w:r>
    </w:p>
    <w:p w14:paraId="703B516C" w14:textId="0C933F0B" w:rsidR="004B56DC" w:rsidRDefault="00DE64CE" w:rsidP="007A207B">
      <w:pPr>
        <w:spacing w:line="276" w:lineRule="auto"/>
        <w:jc w:val="both"/>
        <w:rPr>
          <w:rFonts w:ascii="Century Gothic" w:hAnsi="Century Gothic" w:cs="Arial"/>
          <w:sz w:val="24"/>
          <w:szCs w:val="24"/>
        </w:rPr>
      </w:pPr>
      <w:r>
        <w:rPr>
          <w:noProof/>
        </w:rPr>
        <w:drawing>
          <wp:inline distT="0" distB="0" distL="0" distR="0" wp14:anchorId="1C2044AA" wp14:editId="4A53D15A">
            <wp:extent cx="5267325" cy="6779993"/>
            <wp:effectExtent l="0" t="0" r="0" b="190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750" t="15688" r="33854" b="5564"/>
                    <a:stretch/>
                  </pic:blipFill>
                  <pic:spPr bwMode="auto">
                    <a:xfrm>
                      <a:off x="0" y="0"/>
                      <a:ext cx="5276399" cy="6791673"/>
                    </a:xfrm>
                    <a:prstGeom prst="rect">
                      <a:avLst/>
                    </a:prstGeom>
                    <a:ln>
                      <a:noFill/>
                    </a:ln>
                    <a:extLst>
                      <a:ext uri="{53640926-AAD7-44D8-BBD7-CCE9431645EC}">
                        <a14:shadowObscured xmlns:a14="http://schemas.microsoft.com/office/drawing/2010/main"/>
                      </a:ext>
                    </a:extLst>
                  </pic:spPr>
                </pic:pic>
              </a:graphicData>
            </a:graphic>
          </wp:inline>
        </w:drawing>
      </w:r>
    </w:p>
    <w:p w14:paraId="07E63834" w14:textId="63EE4DED" w:rsidR="00DE64CE" w:rsidRDefault="00025CBF" w:rsidP="007A207B">
      <w:pPr>
        <w:spacing w:line="276" w:lineRule="auto"/>
        <w:jc w:val="both"/>
        <w:rPr>
          <w:rFonts w:ascii="Century Gothic" w:hAnsi="Century Gothic" w:cs="Arial"/>
          <w:sz w:val="24"/>
          <w:szCs w:val="24"/>
        </w:rPr>
      </w:pPr>
      <w:r>
        <w:rPr>
          <w:noProof/>
        </w:rPr>
        <w:lastRenderedPageBreak/>
        <w:drawing>
          <wp:inline distT="0" distB="0" distL="0" distR="0" wp14:anchorId="48307821" wp14:editId="026A1F1D">
            <wp:extent cx="5076825" cy="6170727"/>
            <wp:effectExtent l="0" t="0" r="0" b="190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455" t="25413" r="35618" b="5564"/>
                    <a:stretch/>
                  </pic:blipFill>
                  <pic:spPr bwMode="auto">
                    <a:xfrm>
                      <a:off x="0" y="0"/>
                      <a:ext cx="5087140" cy="6183265"/>
                    </a:xfrm>
                    <a:prstGeom prst="rect">
                      <a:avLst/>
                    </a:prstGeom>
                    <a:ln>
                      <a:noFill/>
                    </a:ln>
                    <a:extLst>
                      <a:ext uri="{53640926-AAD7-44D8-BBD7-CCE9431645EC}">
                        <a14:shadowObscured xmlns:a14="http://schemas.microsoft.com/office/drawing/2010/main"/>
                      </a:ext>
                    </a:extLst>
                  </pic:spPr>
                </pic:pic>
              </a:graphicData>
            </a:graphic>
          </wp:inline>
        </w:drawing>
      </w:r>
    </w:p>
    <w:p w14:paraId="1264F353" w14:textId="739BDF6E" w:rsidR="00EF051F" w:rsidRDefault="00EF051F" w:rsidP="007A207B">
      <w:pPr>
        <w:spacing w:line="276" w:lineRule="auto"/>
        <w:jc w:val="both"/>
        <w:rPr>
          <w:rFonts w:ascii="Century Gothic" w:hAnsi="Century Gothic" w:cs="Arial"/>
          <w:sz w:val="24"/>
          <w:szCs w:val="24"/>
        </w:rPr>
      </w:pPr>
      <w:r>
        <w:rPr>
          <w:rFonts w:ascii="Century Gothic" w:hAnsi="Century Gothic" w:cs="Arial"/>
          <w:sz w:val="24"/>
          <w:szCs w:val="24"/>
        </w:rPr>
        <w:t xml:space="preserve">A partir dos quadros acima apresentados, </w:t>
      </w:r>
      <w:r w:rsidR="004A0AC5">
        <w:rPr>
          <w:rFonts w:ascii="Century Gothic" w:hAnsi="Century Gothic" w:cs="Arial"/>
          <w:sz w:val="24"/>
          <w:szCs w:val="24"/>
        </w:rPr>
        <w:t>as notícias apontam que a PETROBRAS anunciou três reequilíbrios de preços, que, somados, deveriam refletir numa redução de pelo menos 14,46% sobre o valor comercializado entre a ESTATAL citada e as distribuidoras</w:t>
      </w:r>
      <w:r w:rsidR="001E0E76">
        <w:rPr>
          <w:rStyle w:val="Refdenotaderodap"/>
          <w:rFonts w:ascii="Century Gothic" w:hAnsi="Century Gothic" w:cs="Arial"/>
          <w:sz w:val="24"/>
          <w:szCs w:val="24"/>
        </w:rPr>
        <w:footnoteReference w:id="2"/>
      </w:r>
      <w:r w:rsidR="004A0AC5">
        <w:rPr>
          <w:rFonts w:ascii="Century Gothic" w:hAnsi="Century Gothic" w:cs="Arial"/>
          <w:sz w:val="24"/>
          <w:szCs w:val="24"/>
        </w:rPr>
        <w:t xml:space="preserve">. </w:t>
      </w:r>
    </w:p>
    <w:p w14:paraId="4440B75E" w14:textId="16DFFED5" w:rsidR="001142E8" w:rsidRPr="0045745A" w:rsidRDefault="00EF051F" w:rsidP="007A207B">
      <w:pPr>
        <w:spacing w:line="276" w:lineRule="auto"/>
        <w:jc w:val="both"/>
        <w:rPr>
          <w:rFonts w:ascii="Century Gothic" w:hAnsi="Century Gothic" w:cs="Arial"/>
          <w:b/>
          <w:bCs/>
          <w:sz w:val="24"/>
          <w:szCs w:val="24"/>
        </w:rPr>
      </w:pPr>
      <w:r>
        <w:rPr>
          <w:rFonts w:ascii="Century Gothic" w:hAnsi="Century Gothic" w:cs="Arial"/>
          <w:sz w:val="24"/>
          <w:szCs w:val="24"/>
        </w:rPr>
        <w:t>Porém, c</w:t>
      </w:r>
      <w:r w:rsidR="003C324C">
        <w:rPr>
          <w:rFonts w:ascii="Century Gothic" w:hAnsi="Century Gothic" w:cs="Arial"/>
          <w:sz w:val="24"/>
          <w:szCs w:val="24"/>
        </w:rPr>
        <w:t xml:space="preserve">omo se vê, os preços mantiveram-se inalterados durante os períodos de anúncio de redução e, pior, </w:t>
      </w:r>
      <w:r w:rsidR="00526A9D" w:rsidRPr="0045745A">
        <w:rPr>
          <w:rFonts w:ascii="Century Gothic" w:hAnsi="Century Gothic" w:cs="Arial"/>
          <w:b/>
          <w:bCs/>
          <w:sz w:val="24"/>
          <w:szCs w:val="24"/>
        </w:rPr>
        <w:t xml:space="preserve">após a redução de 31 de maio </w:t>
      </w:r>
      <w:r w:rsidR="00526A9D" w:rsidRPr="0045745A">
        <w:rPr>
          <w:rFonts w:ascii="Century Gothic" w:hAnsi="Century Gothic" w:cs="Arial"/>
          <w:b/>
          <w:bCs/>
          <w:sz w:val="24"/>
          <w:szCs w:val="24"/>
        </w:rPr>
        <w:lastRenderedPageBreak/>
        <w:t>houve aumento</w:t>
      </w:r>
      <w:r w:rsidR="00EB1968">
        <w:rPr>
          <w:rStyle w:val="Refdenotaderodap"/>
          <w:rFonts w:ascii="Century Gothic" w:hAnsi="Century Gothic" w:cs="Arial"/>
          <w:b/>
          <w:bCs/>
          <w:sz w:val="24"/>
          <w:szCs w:val="24"/>
        </w:rPr>
        <w:footnoteReference w:id="3"/>
      </w:r>
      <w:r w:rsidR="00EC56F8">
        <w:rPr>
          <w:rFonts w:ascii="Century Gothic" w:hAnsi="Century Gothic" w:cs="Arial"/>
          <w:b/>
          <w:bCs/>
          <w:sz w:val="24"/>
          <w:szCs w:val="24"/>
        </w:rPr>
        <w:t>, p</w:t>
      </w:r>
      <w:r w:rsidR="00526A9D" w:rsidRPr="0045745A">
        <w:rPr>
          <w:rFonts w:ascii="Century Gothic" w:hAnsi="Century Gothic" w:cs="Arial"/>
          <w:b/>
          <w:bCs/>
          <w:sz w:val="24"/>
          <w:szCs w:val="24"/>
        </w:rPr>
        <w:t xml:space="preserve">assando </w:t>
      </w:r>
      <w:r w:rsidR="006C46C8">
        <w:rPr>
          <w:rFonts w:ascii="Century Gothic" w:hAnsi="Century Gothic" w:cs="Arial"/>
          <w:b/>
          <w:bCs/>
          <w:sz w:val="24"/>
          <w:szCs w:val="24"/>
        </w:rPr>
        <w:t>para</w:t>
      </w:r>
      <w:r w:rsidR="00526A9D" w:rsidRPr="0045745A">
        <w:rPr>
          <w:rFonts w:ascii="Century Gothic" w:hAnsi="Century Gothic" w:cs="Arial"/>
          <w:b/>
          <w:bCs/>
          <w:sz w:val="24"/>
          <w:szCs w:val="24"/>
        </w:rPr>
        <w:t xml:space="preserve"> uma média R$4,57, no preço da gasolina comum</w:t>
      </w:r>
      <w:r w:rsidR="00EC56F8">
        <w:rPr>
          <w:rFonts w:ascii="Century Gothic" w:hAnsi="Century Gothic" w:cs="Arial"/>
          <w:b/>
          <w:bCs/>
          <w:sz w:val="24"/>
          <w:szCs w:val="24"/>
        </w:rPr>
        <w:t>!</w:t>
      </w:r>
      <w:r w:rsidR="00526A9D" w:rsidRPr="0045745A">
        <w:rPr>
          <w:rFonts w:ascii="Century Gothic" w:hAnsi="Century Gothic" w:cs="Arial"/>
          <w:b/>
          <w:bCs/>
          <w:sz w:val="24"/>
          <w:szCs w:val="24"/>
        </w:rPr>
        <w:t xml:space="preserve"> </w:t>
      </w:r>
      <w:r w:rsidR="003C324C" w:rsidRPr="0045745A">
        <w:rPr>
          <w:rFonts w:ascii="Century Gothic" w:hAnsi="Century Gothic" w:cs="Arial"/>
          <w:b/>
          <w:bCs/>
          <w:sz w:val="24"/>
          <w:szCs w:val="24"/>
        </w:rPr>
        <w:t xml:space="preserve"> </w:t>
      </w:r>
    </w:p>
    <w:p w14:paraId="277C5A09" w14:textId="7B94DC91" w:rsidR="00D82BF7" w:rsidRDefault="00D82BF7" w:rsidP="007A207B">
      <w:pPr>
        <w:spacing w:line="276" w:lineRule="auto"/>
        <w:jc w:val="both"/>
        <w:rPr>
          <w:rFonts w:ascii="Century Gothic" w:hAnsi="Century Gothic" w:cs="Arial"/>
          <w:sz w:val="24"/>
          <w:szCs w:val="24"/>
        </w:rPr>
      </w:pPr>
      <w:r>
        <w:rPr>
          <w:rFonts w:ascii="Century Gothic" w:hAnsi="Century Gothic" w:cs="Arial"/>
          <w:sz w:val="24"/>
          <w:szCs w:val="24"/>
        </w:rPr>
        <w:t>Sendo assim, em matemática simples, numa conta reversa, diante do não repasse dos cerca de 14% anunciados pela PETROBRAS, somados ao aumento de 15%, conforme praticado pelos postos de combustíveis, o prejuízo aos consumidores beira os 30%, de maneira injustificada, simplesmente para aumentar os lucros dos empresários, em detrimento aos interesse de toda economia local, sobretudo no que diz respeito às funções sociais que certos tipos de segmentos exercem.</w:t>
      </w:r>
    </w:p>
    <w:p w14:paraId="016DA0FB" w14:textId="54CF1598" w:rsidR="00A44430" w:rsidRDefault="0045745A" w:rsidP="007A207B">
      <w:pPr>
        <w:spacing w:line="276" w:lineRule="auto"/>
        <w:jc w:val="both"/>
        <w:rPr>
          <w:rFonts w:ascii="Century Gothic" w:hAnsi="Century Gothic" w:cs="Arial"/>
          <w:sz w:val="24"/>
          <w:szCs w:val="24"/>
        </w:rPr>
      </w:pPr>
      <w:r>
        <w:rPr>
          <w:rFonts w:ascii="Century Gothic" w:hAnsi="Century Gothic" w:cs="Arial"/>
          <w:sz w:val="24"/>
          <w:szCs w:val="24"/>
        </w:rPr>
        <w:t>Como consequência, o PROCON/AM realizou várias diligências</w:t>
      </w:r>
      <w:r w:rsidR="008B249F">
        <w:rPr>
          <w:rFonts w:ascii="Century Gothic" w:hAnsi="Century Gothic" w:cs="Arial"/>
          <w:sz w:val="24"/>
          <w:szCs w:val="24"/>
        </w:rPr>
        <w:t>, autuações</w:t>
      </w:r>
      <w:r>
        <w:rPr>
          <w:rFonts w:ascii="Century Gothic" w:hAnsi="Century Gothic" w:cs="Arial"/>
          <w:sz w:val="24"/>
          <w:szCs w:val="24"/>
        </w:rPr>
        <w:t xml:space="preserve"> e notificações</w:t>
      </w:r>
      <w:r w:rsidR="008B249F">
        <w:rPr>
          <w:rFonts w:ascii="Century Gothic" w:hAnsi="Century Gothic" w:cs="Arial"/>
          <w:sz w:val="24"/>
          <w:szCs w:val="24"/>
        </w:rPr>
        <w:t>,</w:t>
      </w:r>
      <w:r>
        <w:rPr>
          <w:rFonts w:ascii="Century Gothic" w:hAnsi="Century Gothic" w:cs="Arial"/>
          <w:sz w:val="24"/>
          <w:szCs w:val="24"/>
        </w:rPr>
        <w:t xml:space="preserve"> solicitando informações e pesquisas de preços, porém </w:t>
      </w:r>
      <w:r w:rsidR="00A44430">
        <w:rPr>
          <w:rFonts w:ascii="Century Gothic" w:hAnsi="Century Gothic" w:cs="Arial"/>
          <w:sz w:val="24"/>
          <w:szCs w:val="24"/>
        </w:rPr>
        <w:t>a esmagadora maioria se mostrou</w:t>
      </w:r>
      <w:r>
        <w:rPr>
          <w:rFonts w:ascii="Century Gothic" w:hAnsi="Century Gothic" w:cs="Arial"/>
          <w:sz w:val="24"/>
          <w:szCs w:val="24"/>
        </w:rPr>
        <w:t xml:space="preserve"> infrutíferas.</w:t>
      </w:r>
      <w:r w:rsidR="008B249F">
        <w:rPr>
          <w:rFonts w:ascii="Century Gothic" w:hAnsi="Century Gothic" w:cs="Arial"/>
          <w:sz w:val="24"/>
          <w:szCs w:val="24"/>
        </w:rPr>
        <w:t xml:space="preserve"> </w:t>
      </w:r>
    </w:p>
    <w:p w14:paraId="7D34ECF0" w14:textId="109EC37D" w:rsidR="008B249F" w:rsidRDefault="00A44430" w:rsidP="007A207B">
      <w:pPr>
        <w:spacing w:line="276" w:lineRule="auto"/>
        <w:jc w:val="both"/>
        <w:rPr>
          <w:rFonts w:ascii="Century Gothic" w:hAnsi="Century Gothic" w:cs="Arial"/>
          <w:sz w:val="24"/>
          <w:szCs w:val="24"/>
        </w:rPr>
      </w:pPr>
      <w:r>
        <w:rPr>
          <w:rFonts w:ascii="Century Gothic" w:hAnsi="Century Gothic" w:cs="Arial"/>
          <w:sz w:val="24"/>
          <w:szCs w:val="24"/>
        </w:rPr>
        <w:t xml:space="preserve">Em resposta, </w:t>
      </w:r>
      <w:r w:rsidR="00D82BF7">
        <w:rPr>
          <w:rFonts w:ascii="Century Gothic" w:hAnsi="Century Gothic" w:cs="Arial"/>
          <w:sz w:val="24"/>
          <w:szCs w:val="24"/>
        </w:rPr>
        <w:t>a</w:t>
      </w:r>
      <w:r w:rsidR="008B249F">
        <w:rPr>
          <w:rFonts w:ascii="Century Gothic" w:hAnsi="Century Gothic" w:cs="Arial"/>
          <w:sz w:val="24"/>
          <w:szCs w:val="24"/>
        </w:rPr>
        <w:t>penas dois</w:t>
      </w:r>
      <w:r>
        <w:rPr>
          <w:rFonts w:ascii="Century Gothic" w:hAnsi="Century Gothic" w:cs="Arial"/>
          <w:sz w:val="24"/>
          <w:szCs w:val="24"/>
        </w:rPr>
        <w:t xml:space="preserve"> grupos apresentaram minimamente os documentos solicitados, além das justificativas das suas práticas comerciais:</w:t>
      </w:r>
    </w:p>
    <w:p w14:paraId="52AB0915" w14:textId="2AB6B951" w:rsidR="00A44430" w:rsidRDefault="00A44430" w:rsidP="007A207B">
      <w:pPr>
        <w:spacing w:line="276" w:lineRule="auto"/>
        <w:jc w:val="both"/>
        <w:rPr>
          <w:rFonts w:ascii="Century Gothic" w:hAnsi="Century Gothic" w:cs="Arial"/>
          <w:sz w:val="24"/>
          <w:szCs w:val="24"/>
        </w:rPr>
      </w:pPr>
      <w:r>
        <w:rPr>
          <w:rFonts w:ascii="Century Gothic" w:hAnsi="Century Gothic" w:cs="Arial"/>
          <w:sz w:val="24"/>
          <w:szCs w:val="24"/>
        </w:rPr>
        <w:t>A empresa TRADING</w:t>
      </w:r>
      <w:r w:rsidR="005175F9">
        <w:rPr>
          <w:rFonts w:ascii="Century Gothic" w:hAnsi="Century Gothic" w:cs="Arial"/>
          <w:sz w:val="24"/>
          <w:szCs w:val="24"/>
        </w:rPr>
        <w:t xml:space="preserve"> DERIVADOS DO PETRÓLEO</w:t>
      </w:r>
      <w:r w:rsidR="00EB322C">
        <w:rPr>
          <w:rFonts w:ascii="Century Gothic" w:hAnsi="Century Gothic" w:cs="Arial"/>
          <w:sz w:val="24"/>
          <w:szCs w:val="24"/>
        </w:rPr>
        <w:t xml:space="preserve"> alega, em sua razoes, que os valores relativos às reduções anunciadas pela PETROBRAS não são repassados aos proprietários de postos de combustíveis, motivo pelo qual, por óbvio, </w:t>
      </w:r>
      <w:r w:rsidR="00DE6721">
        <w:rPr>
          <w:rFonts w:ascii="Century Gothic" w:hAnsi="Century Gothic" w:cs="Arial"/>
          <w:sz w:val="24"/>
          <w:szCs w:val="24"/>
        </w:rPr>
        <w:t>não</w:t>
      </w:r>
      <w:r w:rsidR="00EB322C">
        <w:rPr>
          <w:rFonts w:ascii="Century Gothic" w:hAnsi="Century Gothic" w:cs="Arial"/>
          <w:sz w:val="24"/>
          <w:szCs w:val="24"/>
        </w:rPr>
        <w:t xml:space="preserve"> chegam aos consumidores.</w:t>
      </w:r>
    </w:p>
    <w:p w14:paraId="7273223E" w14:textId="0A90B3EF" w:rsidR="00EB322C" w:rsidRDefault="00496079" w:rsidP="00496079">
      <w:pPr>
        <w:spacing w:line="276" w:lineRule="auto"/>
        <w:jc w:val="center"/>
        <w:rPr>
          <w:rFonts w:ascii="Century Gothic" w:hAnsi="Century Gothic" w:cs="Arial"/>
          <w:sz w:val="24"/>
          <w:szCs w:val="24"/>
        </w:rPr>
      </w:pPr>
      <w:r>
        <w:rPr>
          <w:noProof/>
        </w:rPr>
        <w:lastRenderedPageBreak/>
        <mc:AlternateContent>
          <mc:Choice Requires="wps">
            <w:drawing>
              <wp:anchor distT="0" distB="0" distL="114300" distR="114300" simplePos="0" relativeHeight="251662336" behindDoc="0" locked="0" layoutInCell="1" allowOverlap="1" wp14:anchorId="6C53994F" wp14:editId="1D20F140">
                <wp:simplePos x="0" y="0"/>
                <wp:positionH relativeFrom="column">
                  <wp:posOffset>243840</wp:posOffset>
                </wp:positionH>
                <wp:positionV relativeFrom="paragraph">
                  <wp:posOffset>1548765</wp:posOffset>
                </wp:positionV>
                <wp:extent cx="5019675" cy="1209675"/>
                <wp:effectExtent l="0" t="0" r="28575" b="28575"/>
                <wp:wrapNone/>
                <wp:docPr id="15" name="Retângulo 15"/>
                <wp:cNvGraphicFramePr/>
                <a:graphic xmlns:a="http://schemas.openxmlformats.org/drawingml/2006/main">
                  <a:graphicData uri="http://schemas.microsoft.com/office/word/2010/wordprocessingShape">
                    <wps:wsp>
                      <wps:cNvSpPr/>
                      <wps:spPr>
                        <a:xfrm>
                          <a:off x="0" y="0"/>
                          <a:ext cx="5019675" cy="12096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4AE997" id="Retângulo 15" o:spid="_x0000_s1026" style="position:absolute;margin-left:19.2pt;margin-top:121.95pt;width:395.25pt;height:95.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" filled="f" strokecolor="red" strokeweight="1pt"/>
            </w:pict>
          </mc:Fallback>
        </mc:AlternateContent>
      </w:r>
      <w:r>
        <w:rPr>
          <w:noProof/>
        </w:rPr>
        <w:drawing>
          <wp:inline distT="0" distB="0" distL="0" distR="0" wp14:anchorId="3833CF88" wp14:editId="4F5A5992">
            <wp:extent cx="5397996" cy="371475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2523" t="23844" r="38264" b="15917"/>
                    <a:stretch/>
                  </pic:blipFill>
                  <pic:spPr bwMode="auto">
                    <a:xfrm>
                      <a:off x="0" y="0"/>
                      <a:ext cx="5420757" cy="3730414"/>
                    </a:xfrm>
                    <a:prstGeom prst="rect">
                      <a:avLst/>
                    </a:prstGeom>
                    <a:ln>
                      <a:noFill/>
                    </a:ln>
                    <a:extLst>
                      <a:ext uri="{53640926-AAD7-44D8-BBD7-CCE9431645EC}">
                        <a14:shadowObscured xmlns:a14="http://schemas.microsoft.com/office/drawing/2010/main"/>
                      </a:ext>
                    </a:extLst>
                  </pic:spPr>
                </pic:pic>
              </a:graphicData>
            </a:graphic>
          </wp:inline>
        </w:drawing>
      </w:r>
    </w:p>
    <w:p w14:paraId="13B86E5E" w14:textId="32CACD5F" w:rsidR="00496079" w:rsidRDefault="00A67F27" w:rsidP="007A207B">
      <w:pPr>
        <w:spacing w:line="276" w:lineRule="auto"/>
        <w:jc w:val="both"/>
        <w:rPr>
          <w:rFonts w:ascii="Century Gothic" w:hAnsi="Century Gothic" w:cs="Arial"/>
          <w:sz w:val="24"/>
          <w:szCs w:val="24"/>
        </w:rPr>
      </w:pPr>
      <w:r>
        <w:rPr>
          <w:rFonts w:ascii="Century Gothic" w:hAnsi="Century Gothic" w:cs="Arial"/>
          <w:sz w:val="24"/>
          <w:szCs w:val="24"/>
        </w:rPr>
        <w:t>A outra resposta decorre da empresa AUTO POSTO UNIAO, que se limitou a justificar que sua atividade é lícita e que o Executivo, através do PROCON/AM, não possui legitimidade para impor aos empresários a prática de preços, conforme interesse estatal.</w:t>
      </w:r>
    </w:p>
    <w:p w14:paraId="6D85B7C2" w14:textId="16FCDC9B" w:rsidR="00331A9A" w:rsidRDefault="00331A9A" w:rsidP="007A207B">
      <w:pPr>
        <w:spacing w:line="276" w:lineRule="auto"/>
        <w:jc w:val="both"/>
        <w:rPr>
          <w:rFonts w:ascii="Century Gothic" w:hAnsi="Century Gothic" w:cs="Arial"/>
          <w:sz w:val="24"/>
          <w:szCs w:val="24"/>
        </w:rPr>
      </w:pPr>
      <w:r>
        <w:rPr>
          <w:rFonts w:ascii="Century Gothic" w:hAnsi="Century Gothic" w:cs="Arial"/>
          <w:sz w:val="24"/>
          <w:szCs w:val="24"/>
        </w:rPr>
        <w:t>Portanto, os demais empresários sequer se manifestaram, demonstrando completo desrespeito com as regras consumeristas e com os impactos que os aumentos injustificados ocasionam à economia regional.</w:t>
      </w:r>
    </w:p>
    <w:p w14:paraId="02E77E06" w14:textId="3EF026A7" w:rsidR="009F02A2" w:rsidRDefault="005372E9" w:rsidP="007A207B">
      <w:pPr>
        <w:spacing w:line="276" w:lineRule="auto"/>
        <w:jc w:val="both"/>
        <w:rPr>
          <w:rFonts w:ascii="Century Gothic" w:hAnsi="Century Gothic" w:cs="Arial"/>
          <w:sz w:val="24"/>
          <w:szCs w:val="24"/>
        </w:rPr>
      </w:pPr>
      <w:r w:rsidRPr="007A207B">
        <w:rPr>
          <w:rFonts w:ascii="Century Gothic" w:hAnsi="Century Gothic" w:cs="Arial"/>
          <w:sz w:val="24"/>
          <w:szCs w:val="24"/>
        </w:rPr>
        <w:t xml:space="preserve">Outrossim, </w:t>
      </w:r>
      <w:r w:rsidR="009F02A2">
        <w:rPr>
          <w:rFonts w:ascii="Century Gothic" w:hAnsi="Century Gothic" w:cs="Arial"/>
          <w:sz w:val="24"/>
          <w:szCs w:val="24"/>
        </w:rPr>
        <w:t>situação que já está sendo investigada em arena competente, não há como fecharmos os olhos e</w:t>
      </w:r>
      <w:r w:rsidR="005D6BFC">
        <w:rPr>
          <w:rFonts w:ascii="Century Gothic" w:hAnsi="Century Gothic" w:cs="Arial"/>
          <w:sz w:val="24"/>
          <w:szCs w:val="24"/>
        </w:rPr>
        <w:t xml:space="preserve"> deixarmos de mencionar</w:t>
      </w:r>
      <w:r w:rsidR="009F02A2">
        <w:rPr>
          <w:rFonts w:ascii="Century Gothic" w:hAnsi="Century Gothic" w:cs="Arial"/>
          <w:sz w:val="24"/>
          <w:szCs w:val="24"/>
        </w:rPr>
        <w:t xml:space="preserve"> </w:t>
      </w:r>
      <w:r w:rsidRPr="007A207B">
        <w:rPr>
          <w:rFonts w:ascii="Century Gothic" w:hAnsi="Century Gothic" w:cs="Arial"/>
          <w:sz w:val="24"/>
          <w:szCs w:val="24"/>
        </w:rPr>
        <w:t xml:space="preserve">o número de postos que passou a adotar o valor </w:t>
      </w:r>
      <w:r w:rsidR="009F02A2">
        <w:rPr>
          <w:rFonts w:ascii="Century Gothic" w:hAnsi="Century Gothic" w:cs="Arial"/>
          <w:sz w:val="24"/>
          <w:szCs w:val="24"/>
        </w:rPr>
        <w:t xml:space="preserve">idêntico </w:t>
      </w:r>
      <w:r w:rsidRPr="007A207B">
        <w:rPr>
          <w:rFonts w:ascii="Century Gothic" w:hAnsi="Century Gothic" w:cs="Arial"/>
          <w:sz w:val="24"/>
          <w:szCs w:val="24"/>
        </w:rPr>
        <w:t>de R$</w:t>
      </w:r>
      <w:r w:rsidR="009F02A2">
        <w:rPr>
          <w:rFonts w:ascii="Century Gothic" w:hAnsi="Century Gothic" w:cs="Arial"/>
          <w:sz w:val="24"/>
          <w:szCs w:val="24"/>
        </w:rPr>
        <w:t>4,59</w:t>
      </w:r>
      <w:r w:rsidRPr="007A207B">
        <w:rPr>
          <w:rFonts w:ascii="Century Gothic" w:hAnsi="Century Gothic" w:cs="Arial"/>
          <w:sz w:val="24"/>
          <w:szCs w:val="24"/>
        </w:rPr>
        <w:t xml:space="preserve"> (</w:t>
      </w:r>
      <w:r w:rsidR="009F02A2">
        <w:rPr>
          <w:rFonts w:ascii="Century Gothic" w:hAnsi="Century Gothic" w:cs="Arial"/>
          <w:sz w:val="24"/>
          <w:szCs w:val="24"/>
        </w:rPr>
        <w:t>quatro reais e cinquenta e nove centavos</w:t>
      </w:r>
      <w:r w:rsidRPr="007A207B">
        <w:rPr>
          <w:rFonts w:ascii="Century Gothic" w:hAnsi="Century Gothic" w:cs="Arial"/>
          <w:sz w:val="24"/>
          <w:szCs w:val="24"/>
        </w:rPr>
        <w:t>)</w:t>
      </w:r>
      <w:r w:rsidR="00C54E84">
        <w:rPr>
          <w:rFonts w:ascii="Century Gothic" w:hAnsi="Century Gothic" w:cs="Arial"/>
          <w:sz w:val="24"/>
          <w:szCs w:val="24"/>
        </w:rPr>
        <w:t>,</w:t>
      </w:r>
      <w:r w:rsidRPr="007A207B">
        <w:rPr>
          <w:rFonts w:ascii="Century Gothic" w:hAnsi="Century Gothic" w:cs="Arial"/>
          <w:sz w:val="24"/>
          <w:szCs w:val="24"/>
        </w:rPr>
        <w:t xml:space="preserve"> para o preço da gasolina. </w:t>
      </w:r>
    </w:p>
    <w:p w14:paraId="4D28E1A2" w14:textId="070D59F4" w:rsidR="005372E9" w:rsidRPr="007A207B" w:rsidRDefault="009F02A2" w:rsidP="007A207B">
      <w:pPr>
        <w:spacing w:line="276" w:lineRule="auto"/>
        <w:jc w:val="both"/>
        <w:rPr>
          <w:rFonts w:ascii="Century Gothic" w:hAnsi="Century Gothic" w:cs="Arial"/>
          <w:sz w:val="24"/>
          <w:szCs w:val="24"/>
        </w:rPr>
      </w:pPr>
      <w:r>
        <w:rPr>
          <w:rFonts w:ascii="Century Gothic" w:hAnsi="Century Gothic" w:cs="Arial"/>
          <w:sz w:val="24"/>
          <w:szCs w:val="24"/>
        </w:rPr>
        <w:t xml:space="preserve">Essa constante prática, </w:t>
      </w:r>
      <w:r w:rsidR="00CB68AC">
        <w:rPr>
          <w:rFonts w:ascii="Century Gothic" w:hAnsi="Century Gothic" w:cs="Arial"/>
          <w:sz w:val="24"/>
          <w:szCs w:val="24"/>
        </w:rPr>
        <w:t xml:space="preserve">de alinhamento de preços, </w:t>
      </w:r>
      <w:r w:rsidR="00C54E84">
        <w:rPr>
          <w:rFonts w:ascii="Century Gothic" w:hAnsi="Century Gothic" w:cs="Arial"/>
          <w:sz w:val="24"/>
          <w:szCs w:val="24"/>
        </w:rPr>
        <w:t xml:space="preserve">que perdura em formato semelhante até os dias atuais, </w:t>
      </w:r>
      <w:r w:rsidR="00CB68AC">
        <w:rPr>
          <w:rFonts w:ascii="Century Gothic" w:hAnsi="Century Gothic" w:cs="Arial"/>
          <w:sz w:val="24"/>
          <w:szCs w:val="24"/>
        </w:rPr>
        <w:t xml:space="preserve">no ano de 2003 </w:t>
      </w:r>
      <w:r w:rsidR="00C54E84">
        <w:rPr>
          <w:rFonts w:ascii="Century Gothic" w:hAnsi="Century Gothic" w:cs="Arial"/>
          <w:sz w:val="24"/>
          <w:szCs w:val="24"/>
        </w:rPr>
        <w:t>resul</w:t>
      </w:r>
      <w:r w:rsidR="00CB68AC">
        <w:rPr>
          <w:rFonts w:ascii="Century Gothic" w:hAnsi="Century Gothic" w:cs="Arial"/>
          <w:sz w:val="24"/>
          <w:szCs w:val="24"/>
        </w:rPr>
        <w:t xml:space="preserve">tou </w:t>
      </w:r>
      <w:r>
        <w:rPr>
          <w:rFonts w:ascii="Century Gothic" w:hAnsi="Century Gothic" w:cs="Arial"/>
          <w:sz w:val="24"/>
          <w:szCs w:val="24"/>
        </w:rPr>
        <w:t>em</w:t>
      </w:r>
      <w:r w:rsidR="00CB68AC">
        <w:rPr>
          <w:rFonts w:ascii="Century Gothic" w:hAnsi="Century Gothic" w:cs="Arial"/>
          <w:sz w:val="24"/>
          <w:szCs w:val="24"/>
        </w:rPr>
        <w:t xml:space="preserve"> ação judicial, decorrente da OPERAÇÃO CARVÃO, que culminou na prisão de treze empresários do ramo de combustíveis, sob a justificativa de que estavam realizando a prática de cartel</w:t>
      </w:r>
      <w:r>
        <w:rPr>
          <w:rFonts w:ascii="Century Gothic" w:hAnsi="Century Gothic" w:cs="Arial"/>
          <w:sz w:val="24"/>
          <w:szCs w:val="24"/>
        </w:rPr>
        <w:t xml:space="preserve"> </w:t>
      </w:r>
      <w:r w:rsidR="00C6037F">
        <w:rPr>
          <w:rFonts w:ascii="Century Gothic" w:hAnsi="Century Gothic" w:cs="Arial"/>
          <w:sz w:val="24"/>
          <w:szCs w:val="24"/>
        </w:rPr>
        <w:t>(</w:t>
      </w:r>
      <w:r w:rsidR="006C0EDF">
        <w:rPr>
          <w:rFonts w:ascii="Century Gothic" w:hAnsi="Century Gothic" w:cs="Arial"/>
          <w:sz w:val="24"/>
          <w:szCs w:val="24"/>
        </w:rPr>
        <w:t xml:space="preserve">ação </w:t>
      </w:r>
      <w:r w:rsidR="006C0EDF" w:rsidRPr="001B7714">
        <w:rPr>
          <w:rFonts w:ascii="Century Gothic" w:hAnsi="Century Gothic"/>
          <w:bCs/>
          <w:sz w:val="24"/>
          <w:szCs w:val="24"/>
        </w:rPr>
        <w:t>2003.32.00.001886-0/AM</w:t>
      </w:r>
      <w:r w:rsidR="00C6037F">
        <w:rPr>
          <w:rFonts w:ascii="Century Gothic" w:hAnsi="Century Gothic" w:cs="Arial"/>
          <w:sz w:val="24"/>
          <w:szCs w:val="24"/>
        </w:rPr>
        <w:t>)</w:t>
      </w:r>
      <w:r w:rsidR="005372E9" w:rsidRPr="007A207B">
        <w:rPr>
          <w:rFonts w:ascii="Century Gothic" w:hAnsi="Century Gothic" w:cs="Arial"/>
          <w:sz w:val="24"/>
          <w:szCs w:val="24"/>
        </w:rPr>
        <w:t>.</w:t>
      </w:r>
    </w:p>
    <w:p w14:paraId="61446813" w14:textId="24E30357" w:rsidR="003C04FE" w:rsidRPr="00034100" w:rsidRDefault="005372E9" w:rsidP="007A207B">
      <w:pPr>
        <w:spacing w:line="276" w:lineRule="auto"/>
        <w:jc w:val="both"/>
        <w:rPr>
          <w:rFonts w:ascii="Century Gothic" w:hAnsi="Century Gothic" w:cs="Arial"/>
          <w:sz w:val="24"/>
          <w:szCs w:val="24"/>
        </w:rPr>
      </w:pPr>
      <w:r w:rsidRPr="007A207B">
        <w:rPr>
          <w:rFonts w:ascii="Century Gothic" w:eastAsia="Times New Roman" w:hAnsi="Century Gothic" w:cs="Arial"/>
          <w:sz w:val="24"/>
          <w:szCs w:val="24"/>
          <w:lang w:eastAsia="pt-BR"/>
        </w:rPr>
        <w:t>Neste diapasão,</w:t>
      </w:r>
      <w:r w:rsidR="0070729E">
        <w:rPr>
          <w:rFonts w:ascii="Century Gothic" w:eastAsia="Times New Roman" w:hAnsi="Century Gothic" w:cs="Arial"/>
          <w:sz w:val="24"/>
          <w:szCs w:val="24"/>
          <w:lang w:eastAsia="pt-BR"/>
        </w:rPr>
        <w:t xml:space="preserve"> como consequência, apresentou-se requerimento de </w:t>
      </w:r>
      <w:proofErr w:type="spellStart"/>
      <w:r w:rsidR="0070729E">
        <w:rPr>
          <w:rFonts w:ascii="Century Gothic" w:eastAsia="Times New Roman" w:hAnsi="Century Gothic" w:cs="Arial"/>
          <w:sz w:val="24"/>
          <w:szCs w:val="24"/>
          <w:lang w:eastAsia="pt-BR"/>
        </w:rPr>
        <w:t>abertira</w:t>
      </w:r>
      <w:proofErr w:type="spellEnd"/>
      <w:r w:rsidR="0070729E">
        <w:rPr>
          <w:rFonts w:ascii="Century Gothic" w:eastAsia="Times New Roman" w:hAnsi="Century Gothic" w:cs="Arial"/>
          <w:sz w:val="24"/>
          <w:szCs w:val="24"/>
          <w:lang w:eastAsia="pt-BR"/>
        </w:rPr>
        <w:t xml:space="preserve"> de Comissão Parlamentar de Inquérito – CPI e, </w:t>
      </w:r>
      <w:proofErr w:type="spellStart"/>
      <w:r w:rsidR="001B7714">
        <w:rPr>
          <w:rFonts w:ascii="Century Gothic" w:eastAsia="Times New Roman" w:hAnsi="Century Gothic" w:cs="Arial"/>
          <w:sz w:val="24"/>
          <w:szCs w:val="24"/>
          <w:lang w:eastAsia="pt-BR"/>
        </w:rPr>
        <w:t>seguinto</w:t>
      </w:r>
      <w:proofErr w:type="spellEnd"/>
      <w:r w:rsidR="001B7714">
        <w:rPr>
          <w:rFonts w:ascii="Century Gothic" w:eastAsia="Times New Roman" w:hAnsi="Century Gothic" w:cs="Arial"/>
          <w:sz w:val="24"/>
          <w:szCs w:val="24"/>
          <w:lang w:eastAsia="pt-BR"/>
        </w:rPr>
        <w:t xml:space="preserve"> NOTA TÉCNICA</w:t>
      </w:r>
      <w:r w:rsidR="00975D55">
        <w:rPr>
          <w:rFonts w:ascii="Century Gothic" w:eastAsia="Times New Roman" w:hAnsi="Century Gothic" w:cs="Arial"/>
          <w:sz w:val="24"/>
          <w:szCs w:val="24"/>
          <w:lang w:eastAsia="pt-BR"/>
        </w:rPr>
        <w:t xml:space="preserve"> 154/2018-SDR,</w:t>
      </w:r>
      <w:r w:rsidR="001B7714">
        <w:rPr>
          <w:rFonts w:ascii="Century Gothic" w:eastAsia="Times New Roman" w:hAnsi="Century Gothic" w:cs="Arial"/>
          <w:sz w:val="24"/>
          <w:szCs w:val="24"/>
          <w:lang w:eastAsia="pt-BR"/>
        </w:rPr>
        <w:t xml:space="preserve"> </w:t>
      </w:r>
      <w:proofErr w:type="spellStart"/>
      <w:r w:rsidR="00975D55">
        <w:rPr>
          <w:rFonts w:ascii="Century Gothic" w:eastAsia="Times New Roman" w:hAnsi="Century Gothic" w:cs="Arial"/>
          <w:sz w:val="24"/>
          <w:szCs w:val="24"/>
          <w:lang w:eastAsia="pt-BR"/>
        </w:rPr>
        <w:t>assinata</w:t>
      </w:r>
      <w:proofErr w:type="spellEnd"/>
      <w:r w:rsidR="001B7714">
        <w:rPr>
          <w:rFonts w:ascii="Century Gothic" w:eastAsia="Times New Roman" w:hAnsi="Century Gothic" w:cs="Arial"/>
          <w:sz w:val="24"/>
          <w:szCs w:val="24"/>
          <w:lang w:eastAsia="pt-BR"/>
        </w:rPr>
        <w:t xml:space="preserve"> pel</w:t>
      </w:r>
      <w:r w:rsidR="00975D55">
        <w:rPr>
          <w:rFonts w:ascii="Century Gothic" w:eastAsia="Times New Roman" w:hAnsi="Century Gothic" w:cs="Arial"/>
          <w:sz w:val="24"/>
          <w:szCs w:val="24"/>
          <w:lang w:eastAsia="pt-BR"/>
        </w:rPr>
        <w:t>os representantes da</w:t>
      </w:r>
      <w:r w:rsidR="001B7714">
        <w:rPr>
          <w:rFonts w:ascii="Century Gothic" w:eastAsia="Times New Roman" w:hAnsi="Century Gothic" w:cs="Arial"/>
          <w:sz w:val="24"/>
          <w:szCs w:val="24"/>
          <w:lang w:eastAsia="pt-BR"/>
        </w:rPr>
        <w:t xml:space="preserve"> AGENCIA NACIONAL DO PETRÓLEO</w:t>
      </w:r>
      <w:r w:rsidR="00975D55">
        <w:rPr>
          <w:rFonts w:ascii="Century Gothic" w:eastAsia="Times New Roman" w:hAnsi="Century Gothic" w:cs="Arial"/>
          <w:sz w:val="24"/>
          <w:szCs w:val="24"/>
          <w:lang w:eastAsia="pt-BR"/>
        </w:rPr>
        <w:t>-ANP</w:t>
      </w:r>
      <w:r w:rsidR="001B7714">
        <w:rPr>
          <w:rFonts w:ascii="Century Gothic" w:eastAsia="Times New Roman" w:hAnsi="Century Gothic" w:cs="Arial"/>
          <w:sz w:val="24"/>
          <w:szCs w:val="24"/>
          <w:lang w:eastAsia="pt-BR"/>
        </w:rPr>
        <w:t xml:space="preserve">, </w:t>
      </w:r>
      <w:r w:rsidR="007E6601">
        <w:rPr>
          <w:rFonts w:ascii="Century Gothic" w:eastAsia="Times New Roman" w:hAnsi="Century Gothic" w:cs="Arial"/>
          <w:sz w:val="24"/>
          <w:szCs w:val="24"/>
          <w:lang w:eastAsia="pt-BR"/>
        </w:rPr>
        <w:t>“</w:t>
      </w:r>
      <w:r w:rsidR="001B7714" w:rsidRPr="00D535C2">
        <w:rPr>
          <w:rFonts w:ascii="Century Gothic" w:eastAsia="Times New Roman" w:hAnsi="Century Gothic" w:cs="Arial"/>
          <w:i/>
          <w:iCs/>
          <w:sz w:val="24"/>
          <w:szCs w:val="24"/>
          <w:lang w:eastAsia="pt-BR"/>
        </w:rPr>
        <w:t>c</w:t>
      </w:r>
      <w:r w:rsidRPr="00D535C2">
        <w:rPr>
          <w:rFonts w:ascii="Century Gothic" w:hAnsi="Century Gothic" w:cs="Arial"/>
          <w:i/>
          <w:iCs/>
          <w:sz w:val="24"/>
          <w:szCs w:val="24"/>
        </w:rPr>
        <w:t>onclui-se que</w:t>
      </w:r>
      <w:r w:rsidR="007E6601" w:rsidRPr="00D535C2">
        <w:rPr>
          <w:rFonts w:ascii="Century Gothic" w:hAnsi="Century Gothic" w:cs="Arial"/>
          <w:i/>
          <w:iCs/>
          <w:sz w:val="24"/>
          <w:szCs w:val="24"/>
        </w:rPr>
        <w:t xml:space="preserve">, do ponto de vista </w:t>
      </w:r>
      <w:r w:rsidR="007E6601" w:rsidRPr="00D535C2">
        <w:rPr>
          <w:rFonts w:ascii="Century Gothic" w:hAnsi="Century Gothic" w:cs="Arial"/>
          <w:i/>
          <w:iCs/>
          <w:sz w:val="24"/>
          <w:szCs w:val="24"/>
        </w:rPr>
        <w:lastRenderedPageBreak/>
        <w:t>estritamente econômico, há indícios de cartel no referido mercado relevante, no período</w:t>
      </w:r>
      <w:r w:rsidR="003C04FE" w:rsidRPr="00D535C2">
        <w:rPr>
          <w:rFonts w:ascii="Century Gothic" w:hAnsi="Century Gothic" w:cs="Arial"/>
          <w:i/>
          <w:iCs/>
          <w:sz w:val="24"/>
          <w:szCs w:val="24"/>
        </w:rPr>
        <w:t xml:space="preserve"> de outubro de 2017 a novembro de 2018. Ou seja, a partir dos dados disponíveis para o período examinado, foram identificados coeficientes de variação com valores abaixo de 0,010, por período significativo de tempo, associados a valores mais elevados de margem </w:t>
      </w:r>
      <w:proofErr w:type="spellStart"/>
      <w:r w:rsidR="003C04FE" w:rsidRPr="00D535C2">
        <w:rPr>
          <w:rFonts w:ascii="Century Gothic" w:hAnsi="Century Gothic" w:cs="Arial"/>
          <w:i/>
          <w:iCs/>
          <w:sz w:val="24"/>
          <w:szCs w:val="24"/>
        </w:rPr>
        <w:t>mpedia</w:t>
      </w:r>
      <w:proofErr w:type="spellEnd"/>
      <w:r w:rsidR="003C04FE" w:rsidRPr="00D535C2">
        <w:rPr>
          <w:rFonts w:ascii="Century Gothic" w:hAnsi="Century Gothic" w:cs="Arial"/>
          <w:i/>
          <w:iCs/>
          <w:sz w:val="24"/>
          <w:szCs w:val="24"/>
        </w:rPr>
        <w:t xml:space="preserve"> bruta de revenda, principais elementos considerados para configuração da existência de indícios de comportamento oclusivo entre os agentes</w:t>
      </w:r>
      <w:r w:rsidR="00D535C2">
        <w:rPr>
          <w:rFonts w:ascii="Century Gothic" w:hAnsi="Century Gothic" w:cs="Arial"/>
          <w:sz w:val="24"/>
          <w:szCs w:val="24"/>
        </w:rPr>
        <w:t>”</w:t>
      </w:r>
      <w:r w:rsidR="00034100">
        <w:rPr>
          <w:rFonts w:ascii="Century Gothic" w:hAnsi="Century Gothic" w:cs="Arial"/>
          <w:sz w:val="24"/>
          <w:szCs w:val="24"/>
        </w:rPr>
        <w:t xml:space="preserve">, </w:t>
      </w:r>
      <w:r w:rsidR="00DC091A">
        <w:rPr>
          <w:rFonts w:ascii="Century Gothic" w:hAnsi="Century Gothic" w:cs="Arial"/>
          <w:sz w:val="24"/>
          <w:szCs w:val="24"/>
        </w:rPr>
        <w:t xml:space="preserve">aponta-se </w:t>
      </w:r>
      <w:r w:rsidR="00034100">
        <w:rPr>
          <w:rFonts w:ascii="Century Gothic" w:hAnsi="Century Gothic" w:cs="Arial"/>
          <w:sz w:val="24"/>
          <w:szCs w:val="24"/>
        </w:rPr>
        <w:t xml:space="preserve">a existência de grave atentado contra a economia popular, conforme previsto no artigo 3º, VI, da Lei 1.521/51. </w:t>
      </w:r>
    </w:p>
    <w:p w14:paraId="469D016A" w14:textId="7114D40C" w:rsidR="00CB1295" w:rsidRDefault="00821555" w:rsidP="007A207B">
      <w:pPr>
        <w:spacing w:line="276" w:lineRule="auto"/>
        <w:jc w:val="both"/>
        <w:rPr>
          <w:rFonts w:ascii="Century Gothic" w:hAnsi="Century Gothic" w:cs="Arial"/>
          <w:sz w:val="24"/>
          <w:szCs w:val="24"/>
        </w:rPr>
      </w:pPr>
      <w:r w:rsidRPr="007A207B">
        <w:rPr>
          <w:rFonts w:ascii="Century Gothic" w:hAnsi="Century Gothic" w:cs="Arial"/>
          <w:sz w:val="24"/>
          <w:szCs w:val="24"/>
        </w:rPr>
        <w:t>Por</w:t>
      </w:r>
      <w:r w:rsidR="005372E9" w:rsidRPr="007A207B">
        <w:rPr>
          <w:rFonts w:ascii="Century Gothic" w:hAnsi="Century Gothic" w:cs="Arial"/>
          <w:sz w:val="24"/>
          <w:szCs w:val="24"/>
        </w:rPr>
        <w:t xml:space="preserve"> fim, cumpre salientar que o ajuizamento da presente demanda em face da totalidade d</w:t>
      </w:r>
      <w:r w:rsidR="00CF371D">
        <w:rPr>
          <w:rFonts w:ascii="Century Gothic" w:hAnsi="Century Gothic" w:cs="Arial"/>
          <w:sz w:val="24"/>
          <w:szCs w:val="24"/>
        </w:rPr>
        <w:t>as distribuidoras e d</w:t>
      </w:r>
      <w:r w:rsidR="005372E9" w:rsidRPr="007A207B">
        <w:rPr>
          <w:rFonts w:ascii="Century Gothic" w:hAnsi="Century Gothic" w:cs="Arial"/>
          <w:sz w:val="24"/>
          <w:szCs w:val="24"/>
        </w:rPr>
        <w:t xml:space="preserve">os postos de combustíveis </w:t>
      </w:r>
      <w:r w:rsidR="00CF371D">
        <w:rPr>
          <w:rFonts w:ascii="Century Gothic" w:hAnsi="Century Gothic" w:cs="Arial"/>
          <w:sz w:val="24"/>
          <w:szCs w:val="24"/>
        </w:rPr>
        <w:t xml:space="preserve">que atendem os consumidores do nosso Estado, </w:t>
      </w:r>
      <w:r w:rsidR="00DE79F2">
        <w:rPr>
          <w:rFonts w:ascii="Century Gothic" w:hAnsi="Century Gothic" w:cs="Arial"/>
          <w:sz w:val="24"/>
          <w:szCs w:val="24"/>
        </w:rPr>
        <w:t xml:space="preserve">estes últimos </w:t>
      </w:r>
      <w:r w:rsidR="00CF371D">
        <w:rPr>
          <w:rFonts w:ascii="Century Gothic" w:hAnsi="Century Gothic" w:cs="Arial"/>
          <w:sz w:val="24"/>
          <w:szCs w:val="24"/>
        </w:rPr>
        <w:t>através de seu sindicato representativo</w:t>
      </w:r>
      <w:r w:rsidR="00CB1295">
        <w:rPr>
          <w:rFonts w:ascii="Century Gothic" w:hAnsi="Century Gothic" w:cs="Arial"/>
          <w:sz w:val="24"/>
          <w:szCs w:val="24"/>
        </w:rPr>
        <w:t xml:space="preserve">, </w:t>
      </w:r>
      <w:r w:rsidR="005372E9" w:rsidRPr="007A207B">
        <w:rPr>
          <w:rFonts w:ascii="Century Gothic" w:hAnsi="Century Gothic" w:cs="Arial"/>
          <w:sz w:val="24"/>
          <w:szCs w:val="24"/>
        </w:rPr>
        <w:t>decorre da necessidade de garantir o máximo de efetividade e alcance social possível a uma eventual decisão des</w:t>
      </w:r>
      <w:r w:rsidR="00CB1295">
        <w:rPr>
          <w:rFonts w:ascii="Century Gothic" w:hAnsi="Century Gothic" w:cs="Arial"/>
          <w:sz w:val="24"/>
          <w:szCs w:val="24"/>
        </w:rPr>
        <w:t>s</w:t>
      </w:r>
      <w:r w:rsidR="005372E9" w:rsidRPr="007A207B">
        <w:rPr>
          <w:rFonts w:ascii="Century Gothic" w:hAnsi="Century Gothic" w:cs="Arial"/>
          <w:sz w:val="24"/>
          <w:szCs w:val="24"/>
        </w:rPr>
        <w:t xml:space="preserve">e </w:t>
      </w:r>
      <w:r w:rsidR="00CB1295">
        <w:rPr>
          <w:rFonts w:ascii="Century Gothic" w:hAnsi="Century Gothic" w:cs="Arial"/>
          <w:sz w:val="24"/>
          <w:szCs w:val="24"/>
        </w:rPr>
        <w:t>Poder Judiciário</w:t>
      </w:r>
      <w:r w:rsidR="005372E9" w:rsidRPr="007A207B">
        <w:rPr>
          <w:rFonts w:ascii="Century Gothic" w:hAnsi="Century Gothic" w:cs="Arial"/>
          <w:sz w:val="24"/>
          <w:szCs w:val="24"/>
        </w:rPr>
        <w:t>, considerando que, nos levantamentos por amostragem realizados pelos órgãos oficiais (PROCON e ANP), verificou-se uma extensa lesão aos consumidores, nada impedindo que no transcurso da ação sejam excluídos aqueles estabelecimentos que comprovarem a comercialização atendendo às diretrizes do governo federal e da legislação pertinente ao tema.</w:t>
      </w:r>
      <w:r w:rsidR="00CB1295">
        <w:rPr>
          <w:rFonts w:ascii="Century Gothic" w:hAnsi="Century Gothic" w:cs="Arial"/>
          <w:sz w:val="24"/>
          <w:szCs w:val="24"/>
        </w:rPr>
        <w:t xml:space="preserve"> Cite-se:</w:t>
      </w:r>
    </w:p>
    <w:p w14:paraId="2AEC090D" w14:textId="63261268" w:rsidR="005372E9" w:rsidRPr="00CB1295" w:rsidRDefault="005372E9" w:rsidP="00CB1295">
      <w:pPr>
        <w:spacing w:line="276" w:lineRule="auto"/>
        <w:ind w:left="567"/>
        <w:jc w:val="both"/>
        <w:rPr>
          <w:rFonts w:ascii="Century Gothic" w:hAnsi="Century Gothic" w:cs="Arial"/>
          <w:i/>
          <w:iCs/>
          <w:sz w:val="24"/>
          <w:szCs w:val="24"/>
        </w:rPr>
      </w:pPr>
      <w:r w:rsidRPr="00CB1295">
        <w:rPr>
          <w:rFonts w:ascii="Century Gothic" w:hAnsi="Century Gothic" w:cs="Arial"/>
          <w:i/>
          <w:iCs/>
          <w:sz w:val="24"/>
          <w:szCs w:val="24"/>
        </w:rPr>
        <w:t xml:space="preserve">2 -DOS FUNDAMENTOS JURÍDICOS 2.1 DA ELEVAÇÃO DOS PREÇOS DOS COMBUSTÍVEIS SEM JUSTA CAUSA ENQUANTO PRÁTICA ABUSIVAA Constituição Federal brasileira, ao prescrever os postulados da ordem econômica, dispõe que: Art. 170. A ordem econômica, fundada na valorização do trabalho humano e na livre iniciativa, tem por fim assegurar a todos existência digna, conforme os ditames da justiça social, observados os seguintes </w:t>
      </w:r>
      <w:r w:rsidR="00821555" w:rsidRPr="00CB1295">
        <w:rPr>
          <w:rFonts w:ascii="Century Gothic" w:hAnsi="Century Gothic" w:cs="Arial"/>
          <w:i/>
          <w:iCs/>
          <w:sz w:val="24"/>
          <w:szCs w:val="24"/>
        </w:rPr>
        <w:t>princípios: pela</w:t>
      </w:r>
      <w:r w:rsidRPr="00CB1295">
        <w:rPr>
          <w:rFonts w:ascii="Century Gothic" w:hAnsi="Century Gothic" w:cs="Arial"/>
          <w:i/>
          <w:iCs/>
          <w:sz w:val="24"/>
          <w:szCs w:val="24"/>
        </w:rPr>
        <w:t xml:space="preserve"> redação do dispositivo constitucional, depreende-se que o trabalho humano tem prioridade sobre os demais valores da economia de mercado, a exemplo da livre concorrência.</w:t>
      </w:r>
    </w:p>
    <w:p w14:paraId="4F2537C1" w14:textId="77777777" w:rsidR="00AB1C81" w:rsidRDefault="005372E9" w:rsidP="007A207B">
      <w:pPr>
        <w:spacing w:line="276" w:lineRule="auto"/>
        <w:jc w:val="both"/>
        <w:rPr>
          <w:rFonts w:ascii="Century Gothic" w:hAnsi="Century Gothic" w:cs="Arial"/>
          <w:sz w:val="24"/>
          <w:szCs w:val="24"/>
        </w:rPr>
      </w:pPr>
      <w:r w:rsidRPr="007A207B">
        <w:rPr>
          <w:rFonts w:ascii="Century Gothic" w:hAnsi="Century Gothic" w:cs="Arial"/>
          <w:sz w:val="24"/>
          <w:szCs w:val="24"/>
        </w:rPr>
        <w:t xml:space="preserve">Não obstante, </w:t>
      </w:r>
      <w:r w:rsidR="00821555" w:rsidRPr="007A207B">
        <w:rPr>
          <w:rFonts w:ascii="Century Gothic" w:hAnsi="Century Gothic" w:cs="Arial"/>
          <w:sz w:val="24"/>
          <w:szCs w:val="24"/>
        </w:rPr>
        <w:t>a respeito</w:t>
      </w:r>
      <w:r w:rsidRPr="007A207B">
        <w:rPr>
          <w:rFonts w:ascii="Century Gothic" w:hAnsi="Century Gothic" w:cs="Arial"/>
          <w:sz w:val="24"/>
          <w:szCs w:val="24"/>
        </w:rPr>
        <w:t xml:space="preserve"> do que vem a ser livre concorrência, tem-se a lição de José Cretella Júnior (CRETELLA JÚNIOR, José.Elementos de direito constitucional.4. ed. São Paulo: Revista dos Tribunais, 2000, p. 263):</w:t>
      </w:r>
      <w:r w:rsidR="00821555">
        <w:rPr>
          <w:rFonts w:ascii="Century Gothic" w:hAnsi="Century Gothic" w:cs="Arial"/>
          <w:sz w:val="24"/>
          <w:szCs w:val="24"/>
        </w:rPr>
        <w:t xml:space="preserve"> </w:t>
      </w:r>
      <w:r w:rsidRPr="007A207B">
        <w:rPr>
          <w:rFonts w:ascii="Century Gothic" w:hAnsi="Century Gothic" w:cs="Arial"/>
          <w:sz w:val="24"/>
          <w:szCs w:val="24"/>
        </w:rPr>
        <w:t>“</w:t>
      </w:r>
      <w:r w:rsidRPr="00AB1C81">
        <w:rPr>
          <w:rFonts w:ascii="Century Gothic" w:hAnsi="Century Gothic" w:cs="Arial"/>
          <w:i/>
          <w:iCs/>
          <w:sz w:val="24"/>
          <w:szCs w:val="24"/>
        </w:rPr>
        <w:t xml:space="preserve">No regime de livre concorrência, ou de livre competição, o mercado competitivo, ou concorrencial, caracteriza-se pelo grande número de vendedores, agindo de modo autônomo, oferecendo produtos, em mercado bem organizado. No mercado competitivo, os produtos oferecidos por uma dada empresa são recebidos pelo comprador como se fossem substitutos perfeitos ou equivalentes dos produtos da firma concorrente. Na hipótese de preços iguais, ao comprador é indiferente, </w:t>
      </w:r>
      <w:r w:rsidRPr="00AB1C81">
        <w:rPr>
          <w:rFonts w:ascii="Century Gothic" w:hAnsi="Century Gothic" w:cs="Arial"/>
          <w:i/>
          <w:iCs/>
          <w:sz w:val="24"/>
          <w:szCs w:val="24"/>
        </w:rPr>
        <w:lastRenderedPageBreak/>
        <w:t xml:space="preserve">regra geral, a procedência do produto, só influindo a marca, na medida em que a propaganda se intensifica. De qualquer modo, no regime da livre concorrência, os preços de mercado tendem a abaixar, beneficiando-se com isso o comprador, ao contrário do que acontece no regime de monopólio, que prejudica o comprador e afeta o equilíbrio da Ordem Econômica, a não ser quando a intervenção monopolística é assegurada por lei federal, fundada em expresso dispositivo </w:t>
      </w:r>
      <w:r w:rsidR="00821555" w:rsidRPr="00AB1C81">
        <w:rPr>
          <w:rFonts w:ascii="Century Gothic" w:hAnsi="Century Gothic" w:cs="Arial"/>
          <w:i/>
          <w:iCs/>
          <w:sz w:val="24"/>
          <w:szCs w:val="24"/>
        </w:rPr>
        <w:t>constitucional</w:t>
      </w:r>
      <w:r w:rsidR="00821555" w:rsidRPr="007A207B">
        <w:rPr>
          <w:rFonts w:ascii="Century Gothic" w:hAnsi="Century Gothic" w:cs="Arial"/>
          <w:sz w:val="24"/>
          <w:szCs w:val="24"/>
        </w:rPr>
        <w:t xml:space="preserve">”. </w:t>
      </w:r>
    </w:p>
    <w:p w14:paraId="0C0F6C17" w14:textId="77777777" w:rsidR="00922822" w:rsidRDefault="00821555" w:rsidP="007A207B">
      <w:pPr>
        <w:spacing w:line="276" w:lineRule="auto"/>
        <w:jc w:val="both"/>
        <w:rPr>
          <w:rFonts w:ascii="Century Gothic" w:hAnsi="Century Gothic" w:cs="Arial"/>
          <w:sz w:val="24"/>
          <w:szCs w:val="24"/>
        </w:rPr>
      </w:pPr>
      <w:r w:rsidRPr="007A207B">
        <w:rPr>
          <w:rFonts w:ascii="Century Gothic" w:hAnsi="Century Gothic" w:cs="Arial"/>
          <w:sz w:val="24"/>
          <w:szCs w:val="24"/>
        </w:rPr>
        <w:t>Em</w:t>
      </w:r>
      <w:r w:rsidR="005372E9" w:rsidRPr="007A207B">
        <w:rPr>
          <w:rFonts w:ascii="Century Gothic" w:hAnsi="Century Gothic" w:cs="Arial"/>
          <w:sz w:val="24"/>
          <w:szCs w:val="24"/>
        </w:rPr>
        <w:t xml:space="preserve"> suma, a livre concorrência significa a possibilidade de os agentes econômicos atuarem sem embaraços juridicamente plausíveis, em um dado mercado, ou seja, procura garantir que os agentes econômicos tenham oportunidade de competir de forma justa no mercado, sem que haja a intervenção do </w:t>
      </w:r>
      <w:r w:rsidRPr="007A207B">
        <w:rPr>
          <w:rFonts w:ascii="Century Gothic" w:hAnsi="Century Gothic" w:cs="Arial"/>
          <w:sz w:val="24"/>
          <w:szCs w:val="24"/>
        </w:rPr>
        <w:t>Estado. Por</w:t>
      </w:r>
      <w:r w:rsidR="005372E9" w:rsidRPr="007A207B">
        <w:rPr>
          <w:rFonts w:ascii="Century Gothic" w:hAnsi="Century Gothic" w:cs="Arial"/>
          <w:sz w:val="24"/>
          <w:szCs w:val="24"/>
        </w:rPr>
        <w:t xml:space="preserve"> outro lado, a liberdade de iniciativa econômica privada, num “contexto de uma Constituição preocupada com a realização da justiça social, não pode significar mais </w:t>
      </w:r>
      <w:r w:rsidRPr="007A207B">
        <w:rPr>
          <w:rFonts w:ascii="Century Gothic" w:hAnsi="Century Gothic" w:cs="Arial"/>
          <w:sz w:val="24"/>
          <w:szCs w:val="24"/>
        </w:rPr>
        <w:t>do</w:t>
      </w:r>
      <w:r w:rsidR="00B56769">
        <w:rPr>
          <w:rFonts w:ascii="Century Gothic" w:hAnsi="Century Gothic" w:cs="Arial"/>
          <w:sz w:val="24"/>
          <w:szCs w:val="24"/>
        </w:rPr>
        <w:t xml:space="preserve"> q</w:t>
      </w:r>
      <w:r w:rsidRPr="007A207B">
        <w:rPr>
          <w:rFonts w:ascii="Century Gothic" w:hAnsi="Century Gothic" w:cs="Arial"/>
          <w:sz w:val="24"/>
          <w:szCs w:val="24"/>
        </w:rPr>
        <w:t>ue</w:t>
      </w:r>
      <w:r w:rsidR="005372E9" w:rsidRPr="007A207B">
        <w:rPr>
          <w:rFonts w:ascii="Century Gothic" w:hAnsi="Century Gothic" w:cs="Arial"/>
          <w:sz w:val="24"/>
          <w:szCs w:val="24"/>
        </w:rPr>
        <w:t xml:space="preserve"> liberdade de desenvolvimento da empresa no quadro estabelecido pelo poder público, </w:t>
      </w:r>
      <w:proofErr w:type="gramStart"/>
      <w:r w:rsidR="005372E9" w:rsidRPr="007A207B">
        <w:rPr>
          <w:rFonts w:ascii="Century Gothic" w:hAnsi="Century Gothic" w:cs="Arial"/>
          <w:sz w:val="24"/>
          <w:szCs w:val="24"/>
        </w:rPr>
        <w:t>e portanto</w:t>
      </w:r>
      <w:proofErr w:type="gramEnd"/>
      <w:r w:rsidR="005372E9" w:rsidRPr="007A207B">
        <w:rPr>
          <w:rFonts w:ascii="Century Gothic" w:hAnsi="Century Gothic" w:cs="Arial"/>
          <w:sz w:val="24"/>
          <w:szCs w:val="24"/>
        </w:rPr>
        <w:t xml:space="preserve"> possibilidade de gozar das facilidades e necessidade de submeter-se às limitações postas pelo mesmo. É legítima, enquanto exercida no interesse da justiça </w:t>
      </w:r>
      <w:r w:rsidRPr="007A207B">
        <w:rPr>
          <w:rFonts w:ascii="Century Gothic" w:hAnsi="Century Gothic" w:cs="Arial"/>
          <w:sz w:val="24"/>
          <w:szCs w:val="24"/>
        </w:rPr>
        <w:t>social. Será</w:t>
      </w:r>
      <w:r w:rsidR="005372E9" w:rsidRPr="007A207B">
        <w:rPr>
          <w:rFonts w:ascii="Century Gothic" w:hAnsi="Century Gothic" w:cs="Arial"/>
          <w:sz w:val="24"/>
          <w:szCs w:val="24"/>
        </w:rPr>
        <w:t xml:space="preserve"> ilegítima, quando exercida com objetivo de puro lucro e realização pessoal do empresário.”(SILVA, José Afonso da. Curso de direito constitucional positivo. 21ª. ed. São Paulo: Editora Malheiros, 2002, p. 770).</w:t>
      </w:r>
    </w:p>
    <w:p w14:paraId="66CFD0D3" w14:textId="77777777" w:rsidR="00194876" w:rsidRDefault="005372E9" w:rsidP="007A207B">
      <w:pPr>
        <w:spacing w:line="276" w:lineRule="auto"/>
        <w:jc w:val="both"/>
        <w:rPr>
          <w:rFonts w:ascii="Century Gothic" w:hAnsi="Century Gothic" w:cs="Arial"/>
          <w:sz w:val="24"/>
          <w:szCs w:val="24"/>
        </w:rPr>
      </w:pPr>
      <w:r w:rsidRPr="007A207B">
        <w:rPr>
          <w:rFonts w:ascii="Century Gothic" w:hAnsi="Century Gothic" w:cs="Arial"/>
          <w:sz w:val="24"/>
          <w:szCs w:val="24"/>
        </w:rPr>
        <w:t xml:space="preserve">Em razão disso, </w:t>
      </w:r>
      <w:r w:rsidRPr="00194876">
        <w:rPr>
          <w:rFonts w:ascii="Century Gothic" w:hAnsi="Century Gothic" w:cs="Arial"/>
          <w:b/>
          <w:bCs/>
          <w:sz w:val="24"/>
          <w:szCs w:val="24"/>
        </w:rPr>
        <w:t xml:space="preserve">sempre que houver um abuso por parte dos agentes econômicos, é dever do Estado intervir para realizar a justiça social, equilibrando os interesses envolvidos, de modo a garantir a todos existência </w:t>
      </w:r>
      <w:r w:rsidR="00821555" w:rsidRPr="00194876">
        <w:rPr>
          <w:rFonts w:ascii="Century Gothic" w:hAnsi="Century Gothic" w:cs="Arial"/>
          <w:b/>
          <w:bCs/>
          <w:sz w:val="24"/>
          <w:szCs w:val="24"/>
        </w:rPr>
        <w:t>digna</w:t>
      </w:r>
      <w:r w:rsidR="00821555" w:rsidRPr="007A207B">
        <w:rPr>
          <w:rFonts w:ascii="Century Gothic" w:hAnsi="Century Gothic" w:cs="Arial"/>
          <w:sz w:val="24"/>
          <w:szCs w:val="24"/>
        </w:rPr>
        <w:t xml:space="preserve">. </w:t>
      </w:r>
    </w:p>
    <w:p w14:paraId="277369AB" w14:textId="6DD2695D" w:rsidR="00310C47" w:rsidRDefault="00821555" w:rsidP="00310C47">
      <w:pPr>
        <w:spacing w:line="276" w:lineRule="auto"/>
        <w:jc w:val="both"/>
        <w:rPr>
          <w:rFonts w:ascii="Century Gothic" w:hAnsi="Century Gothic" w:cs="Arial"/>
          <w:sz w:val="24"/>
          <w:szCs w:val="24"/>
        </w:rPr>
      </w:pPr>
      <w:r w:rsidRPr="007A207B">
        <w:rPr>
          <w:rFonts w:ascii="Century Gothic" w:hAnsi="Century Gothic" w:cs="Arial"/>
          <w:sz w:val="24"/>
          <w:szCs w:val="24"/>
        </w:rPr>
        <w:t>Sobre</w:t>
      </w:r>
      <w:r w:rsidR="005372E9" w:rsidRPr="007A207B">
        <w:rPr>
          <w:rFonts w:ascii="Century Gothic" w:hAnsi="Century Gothic" w:cs="Arial"/>
          <w:sz w:val="24"/>
          <w:szCs w:val="24"/>
        </w:rPr>
        <w:t xml:space="preserve"> o tema, colhe-se passagem do voto do Ministro Celso de Mello, </w:t>
      </w:r>
      <w:r w:rsidRPr="007A207B">
        <w:rPr>
          <w:rFonts w:ascii="Century Gothic" w:hAnsi="Century Gothic" w:cs="Arial"/>
          <w:sz w:val="24"/>
          <w:szCs w:val="24"/>
        </w:rPr>
        <w:t>na ADIN</w:t>
      </w:r>
      <w:r w:rsidR="005372E9" w:rsidRPr="007A207B">
        <w:rPr>
          <w:rFonts w:ascii="Century Gothic" w:hAnsi="Century Gothic" w:cs="Arial"/>
          <w:sz w:val="24"/>
          <w:szCs w:val="24"/>
        </w:rPr>
        <w:t xml:space="preserve"> nº 319-4:</w:t>
      </w:r>
      <w:r w:rsidR="00194876">
        <w:rPr>
          <w:rFonts w:ascii="Century Gothic" w:hAnsi="Century Gothic" w:cs="Arial"/>
          <w:sz w:val="24"/>
          <w:szCs w:val="24"/>
        </w:rPr>
        <w:t xml:space="preserve"> </w:t>
      </w:r>
    </w:p>
    <w:p w14:paraId="35CEF048" w14:textId="69095E4C" w:rsidR="005372E9" w:rsidRPr="007A207B" w:rsidRDefault="005372E9" w:rsidP="00310C47">
      <w:pPr>
        <w:spacing w:line="276" w:lineRule="auto"/>
        <w:ind w:left="567"/>
        <w:jc w:val="both"/>
        <w:rPr>
          <w:rFonts w:ascii="Century Gothic" w:hAnsi="Century Gothic" w:cs="Arial"/>
          <w:sz w:val="24"/>
          <w:szCs w:val="24"/>
        </w:rPr>
      </w:pPr>
      <w:r w:rsidRPr="00194876">
        <w:rPr>
          <w:rFonts w:ascii="Century Gothic" w:hAnsi="Century Gothic" w:cs="Arial"/>
          <w:i/>
          <w:iCs/>
          <w:sz w:val="24"/>
          <w:szCs w:val="24"/>
        </w:rPr>
        <w:t>“...</w:t>
      </w:r>
      <w:r w:rsidRPr="00194876">
        <w:rPr>
          <w:rFonts w:ascii="Century Gothic" w:hAnsi="Century Gothic" w:cs="Arial"/>
          <w:b/>
          <w:bCs/>
          <w:i/>
          <w:iCs/>
          <w:sz w:val="24"/>
          <w:szCs w:val="24"/>
        </w:rPr>
        <w:t>O princípio da liberdade de iniciativa não tem, desse modo, caráter irrestrito e nem torna a exploração das atividades econômicas um domínio infenso e objetivamente imune à ação fiscalizatória do Poder Público</w:t>
      </w:r>
      <w:r w:rsidRPr="00194876">
        <w:rPr>
          <w:rFonts w:ascii="Century Gothic" w:hAnsi="Century Gothic" w:cs="Arial"/>
          <w:i/>
          <w:iCs/>
          <w:sz w:val="24"/>
          <w:szCs w:val="24"/>
        </w:rPr>
        <w:t xml:space="preserve">. A intervenção regulatória ou normativa do Estado encontra pleno suporte jurídico na própria Constituição da República, cujo </w:t>
      </w:r>
      <w:r w:rsidRPr="00194876">
        <w:rPr>
          <w:rFonts w:ascii="Century Gothic" w:hAnsi="Century Gothic" w:cs="Arial"/>
          <w:b/>
          <w:bCs/>
          <w:i/>
          <w:iCs/>
          <w:sz w:val="24"/>
          <w:szCs w:val="24"/>
        </w:rPr>
        <w:t>art. 174 autoriza o Poder Público –enquanto agente normativo e regulador da atividade empresarial –</w:t>
      </w:r>
      <w:r w:rsidR="00194876" w:rsidRPr="00194876">
        <w:rPr>
          <w:rFonts w:ascii="Century Gothic" w:hAnsi="Century Gothic" w:cs="Arial"/>
          <w:b/>
          <w:bCs/>
          <w:i/>
          <w:iCs/>
          <w:sz w:val="24"/>
          <w:szCs w:val="24"/>
        </w:rPr>
        <w:t xml:space="preserve"> </w:t>
      </w:r>
      <w:r w:rsidRPr="00194876">
        <w:rPr>
          <w:rFonts w:ascii="Century Gothic" w:hAnsi="Century Gothic" w:cs="Arial"/>
          <w:b/>
          <w:bCs/>
          <w:i/>
          <w:iCs/>
          <w:sz w:val="24"/>
          <w:szCs w:val="24"/>
        </w:rPr>
        <w:t>a exercer, na forma da lei, funções de controle na ordem econômica, com o objetivo de reprimir o abuso do poder econômico de cuja prática, sempre inaceitável</w:t>
      </w:r>
      <w:r w:rsidRPr="00194876">
        <w:rPr>
          <w:rFonts w:ascii="Century Gothic" w:hAnsi="Century Gothic" w:cs="Arial"/>
          <w:i/>
          <w:iCs/>
          <w:sz w:val="24"/>
          <w:szCs w:val="24"/>
        </w:rPr>
        <w:t xml:space="preserve">, resultem ou possam resultar a dominação dos mercados, a eliminação de concorrência </w:t>
      </w:r>
      <w:r w:rsidRPr="00194876">
        <w:rPr>
          <w:rFonts w:ascii="Century Gothic" w:hAnsi="Century Gothic" w:cs="Arial"/>
          <w:i/>
          <w:iCs/>
          <w:sz w:val="24"/>
          <w:szCs w:val="24"/>
        </w:rPr>
        <w:lastRenderedPageBreak/>
        <w:t>ou o aumento arbitrário dos lucros (CF, art. 173, § 4º).</w:t>
      </w:r>
      <w:r w:rsidR="00194876" w:rsidRPr="00194876">
        <w:rPr>
          <w:rFonts w:ascii="Century Gothic" w:hAnsi="Century Gothic" w:cs="Arial"/>
          <w:i/>
          <w:iCs/>
          <w:sz w:val="24"/>
          <w:szCs w:val="24"/>
        </w:rPr>
        <w:t xml:space="preserve"> </w:t>
      </w:r>
      <w:r w:rsidRPr="00194876">
        <w:rPr>
          <w:rFonts w:ascii="Century Gothic" w:hAnsi="Century Gothic" w:cs="Arial"/>
          <w:i/>
          <w:iCs/>
          <w:sz w:val="24"/>
          <w:szCs w:val="24"/>
        </w:rPr>
        <w:t xml:space="preserve">A regulação normativa, </w:t>
      </w:r>
      <w:r w:rsidR="00821555" w:rsidRPr="00194876">
        <w:rPr>
          <w:rFonts w:ascii="Century Gothic" w:hAnsi="Century Gothic" w:cs="Arial"/>
          <w:i/>
          <w:iCs/>
          <w:sz w:val="24"/>
          <w:szCs w:val="24"/>
        </w:rPr>
        <w:t>pelo Estado</w:t>
      </w:r>
      <w:r w:rsidRPr="00194876">
        <w:rPr>
          <w:rFonts w:ascii="Century Gothic" w:hAnsi="Century Gothic" w:cs="Arial"/>
          <w:i/>
          <w:iCs/>
          <w:sz w:val="24"/>
          <w:szCs w:val="24"/>
        </w:rPr>
        <w:t xml:space="preserve">, das políticas de preços traduz competência constitucionalmente assegurada ao Poder Público cuja atuação regulatória </w:t>
      </w:r>
      <w:r w:rsidRPr="00194876">
        <w:rPr>
          <w:rFonts w:ascii="Century Gothic" w:hAnsi="Century Gothic" w:cs="Arial"/>
          <w:b/>
          <w:bCs/>
          <w:i/>
          <w:iCs/>
          <w:sz w:val="24"/>
          <w:szCs w:val="24"/>
        </w:rPr>
        <w:t>é justificada e ditada por evidentes razões de interesse público</w:t>
      </w:r>
      <w:r w:rsidRPr="00194876">
        <w:rPr>
          <w:rFonts w:ascii="Century Gothic" w:hAnsi="Century Gothic" w:cs="Arial"/>
          <w:i/>
          <w:iCs/>
          <w:sz w:val="24"/>
          <w:szCs w:val="24"/>
        </w:rPr>
        <w:t xml:space="preserve">, especialmente por aquelas que visem </w:t>
      </w:r>
      <w:r w:rsidR="00821555" w:rsidRPr="00194876">
        <w:rPr>
          <w:rFonts w:ascii="Century Gothic" w:hAnsi="Century Gothic" w:cs="Arial"/>
          <w:i/>
          <w:iCs/>
          <w:sz w:val="24"/>
          <w:szCs w:val="24"/>
        </w:rPr>
        <w:t>a preservar</w:t>
      </w:r>
      <w:r w:rsidRPr="00194876">
        <w:rPr>
          <w:rFonts w:ascii="Century Gothic" w:hAnsi="Century Gothic" w:cs="Arial"/>
          <w:i/>
          <w:iCs/>
          <w:sz w:val="24"/>
          <w:szCs w:val="24"/>
        </w:rPr>
        <w:t xml:space="preserve"> os postulados da livre concorrência, a fomentar a justiça social e a promover a defesa dos direitos e dos interesses do consumidor (CF, art. 170, caput, e incisos IV e V). Esta Corte, no desempenho de suas altas funções político-jurídicas, não pode desconhecer e nem permanecer insensível ante a exigência de preservar a intangibilidade desses pressupostos de ordem axiológica, que devem nortear e condicionar, enquanto referenciais de compulsória observância, a atividade estatal de regulamentação e de controle das práticas </w:t>
      </w:r>
      <w:r w:rsidR="00821555" w:rsidRPr="00194876">
        <w:rPr>
          <w:rFonts w:ascii="Century Gothic" w:hAnsi="Century Gothic" w:cs="Arial"/>
          <w:i/>
          <w:iCs/>
          <w:sz w:val="24"/>
          <w:szCs w:val="24"/>
        </w:rPr>
        <w:t>econômicas. “Ainda</w:t>
      </w:r>
      <w:r w:rsidRPr="00194876">
        <w:rPr>
          <w:rFonts w:ascii="Century Gothic" w:hAnsi="Century Gothic" w:cs="Arial"/>
          <w:i/>
          <w:iCs/>
          <w:sz w:val="24"/>
          <w:szCs w:val="24"/>
        </w:rPr>
        <w:t xml:space="preserve">, segundo o texto constitucional, correlacionados à valorização do trabalho </w:t>
      </w:r>
      <w:r w:rsidRPr="00310C47">
        <w:rPr>
          <w:rFonts w:ascii="Century Gothic" w:hAnsi="Century Gothic" w:cs="Arial"/>
          <w:b/>
          <w:bCs/>
          <w:i/>
          <w:iCs/>
          <w:sz w:val="24"/>
          <w:szCs w:val="24"/>
        </w:rPr>
        <w:t>estão a função social da propriedade (empresa) e a defesa do consumidor, que são vetores de limitação da livre concorrência.</w:t>
      </w:r>
      <w:r w:rsidRPr="00194876">
        <w:rPr>
          <w:rFonts w:ascii="Century Gothic" w:hAnsi="Century Gothic" w:cs="Arial"/>
          <w:i/>
          <w:iCs/>
          <w:sz w:val="24"/>
          <w:szCs w:val="24"/>
        </w:rPr>
        <w:t xml:space="preserve"> Decorre daí que, diante do descumprimento da função social da empresa e da ofensa aos direitos dos consumidores, </w:t>
      </w:r>
      <w:r w:rsidRPr="00310C47">
        <w:rPr>
          <w:rFonts w:ascii="Century Gothic" w:hAnsi="Century Gothic" w:cs="Arial"/>
          <w:b/>
          <w:bCs/>
          <w:i/>
          <w:iCs/>
          <w:sz w:val="24"/>
          <w:szCs w:val="24"/>
        </w:rPr>
        <w:t>o Poder Público deve agir para coibir e reprimir os abusos na ordem econômica</w:t>
      </w:r>
      <w:r w:rsidRPr="00194876">
        <w:rPr>
          <w:rFonts w:ascii="Century Gothic" w:hAnsi="Century Gothic" w:cs="Arial"/>
          <w:i/>
          <w:iCs/>
          <w:sz w:val="24"/>
          <w:szCs w:val="24"/>
        </w:rPr>
        <w:t xml:space="preserve">. </w:t>
      </w:r>
      <w:r w:rsidRPr="00310C47">
        <w:rPr>
          <w:rFonts w:ascii="Century Gothic" w:hAnsi="Century Gothic" w:cs="Arial"/>
          <w:i/>
          <w:iCs/>
          <w:sz w:val="24"/>
          <w:szCs w:val="24"/>
          <w:highlight w:val="yellow"/>
        </w:rPr>
        <w:t xml:space="preserve">Por sua vez, a repressão das práticas que atentam contra a livre concorrência, está expressamente prevista no art.173, </w:t>
      </w:r>
      <w:r w:rsidR="00821555" w:rsidRPr="00310C47">
        <w:rPr>
          <w:rFonts w:ascii="Century Gothic" w:hAnsi="Century Gothic" w:cs="Arial"/>
          <w:i/>
          <w:iCs/>
          <w:sz w:val="24"/>
          <w:szCs w:val="24"/>
          <w:highlight w:val="yellow"/>
        </w:rPr>
        <w:t>da Constituição</w:t>
      </w:r>
      <w:r w:rsidRPr="00310C47">
        <w:rPr>
          <w:rFonts w:ascii="Century Gothic" w:hAnsi="Century Gothic" w:cs="Arial"/>
          <w:i/>
          <w:iCs/>
          <w:sz w:val="24"/>
          <w:szCs w:val="24"/>
          <w:highlight w:val="yellow"/>
        </w:rPr>
        <w:t xml:space="preserve"> Federal:</w:t>
      </w:r>
      <w:r w:rsidR="00821555" w:rsidRPr="00310C47">
        <w:rPr>
          <w:rFonts w:ascii="Century Gothic" w:hAnsi="Century Gothic" w:cs="Arial"/>
          <w:i/>
          <w:iCs/>
          <w:sz w:val="24"/>
          <w:szCs w:val="24"/>
          <w:highlight w:val="yellow"/>
        </w:rPr>
        <w:t xml:space="preserve"> </w:t>
      </w:r>
      <w:r w:rsidRPr="00310C47">
        <w:rPr>
          <w:rFonts w:ascii="Century Gothic" w:hAnsi="Century Gothic" w:cs="Arial"/>
          <w:i/>
          <w:iCs/>
          <w:sz w:val="24"/>
          <w:szCs w:val="24"/>
          <w:highlight w:val="yellow"/>
        </w:rPr>
        <w:t>Art. 173</w:t>
      </w:r>
      <w:r w:rsidRPr="00194876">
        <w:rPr>
          <w:rFonts w:ascii="Century Gothic" w:hAnsi="Century Gothic" w:cs="Arial"/>
          <w:i/>
          <w:iCs/>
          <w:sz w:val="24"/>
          <w:szCs w:val="24"/>
        </w:rPr>
        <w:t>.</w:t>
      </w:r>
      <w:r w:rsidR="00310C47">
        <w:rPr>
          <w:rFonts w:ascii="Century Gothic" w:hAnsi="Century Gothic" w:cs="Arial"/>
          <w:i/>
          <w:iCs/>
          <w:sz w:val="24"/>
          <w:szCs w:val="24"/>
        </w:rPr>
        <w:t xml:space="preserve"> </w:t>
      </w:r>
      <w:r w:rsidRPr="00194876">
        <w:rPr>
          <w:rFonts w:ascii="Century Gothic" w:hAnsi="Century Gothic" w:cs="Arial"/>
          <w:i/>
          <w:iCs/>
          <w:sz w:val="24"/>
          <w:szCs w:val="24"/>
        </w:rPr>
        <w:t xml:space="preserve">Ressalvados os casos previstos </w:t>
      </w:r>
      <w:r w:rsidR="00320221" w:rsidRPr="00194876">
        <w:rPr>
          <w:rFonts w:ascii="Century Gothic" w:hAnsi="Century Gothic" w:cs="Arial"/>
          <w:i/>
          <w:iCs/>
          <w:sz w:val="24"/>
          <w:szCs w:val="24"/>
        </w:rPr>
        <w:t>nesta Constituição</w:t>
      </w:r>
      <w:r w:rsidRPr="00194876">
        <w:rPr>
          <w:rFonts w:ascii="Century Gothic" w:hAnsi="Century Gothic" w:cs="Arial"/>
          <w:i/>
          <w:iCs/>
          <w:sz w:val="24"/>
          <w:szCs w:val="24"/>
        </w:rPr>
        <w:t xml:space="preserve">, a exploração direta de atividade econômica pelo Estado só será permitida quando necessária aos imperativos da segurança nacional ou a relevante interesse coletivo, conforme definidos em lei.(...)§ 4º.A lei reprimirá o abuso do poder econômico que vise à dominação dos mercados, à eliminação da concorrência e ao aumento arbitrário dos lucros.§ 5º.A lei, sem prejuízo da responsabilidade individual dos dirigentes da pessoa jurídica, estabelecerá a responsabilidade desta, sujeitando-a às punições compatíveis com sua natureza, nos atos praticados contra a ordem econômica e financeira e contra a economia </w:t>
      </w:r>
      <w:r w:rsidR="00320221" w:rsidRPr="00194876">
        <w:rPr>
          <w:rFonts w:ascii="Century Gothic" w:hAnsi="Century Gothic" w:cs="Arial"/>
          <w:i/>
          <w:iCs/>
          <w:sz w:val="24"/>
          <w:szCs w:val="24"/>
        </w:rPr>
        <w:t>popular. Nesse</w:t>
      </w:r>
      <w:r w:rsidRPr="00194876">
        <w:rPr>
          <w:rFonts w:ascii="Century Gothic" w:hAnsi="Century Gothic" w:cs="Arial"/>
          <w:i/>
          <w:iCs/>
          <w:sz w:val="24"/>
          <w:szCs w:val="24"/>
        </w:rPr>
        <w:t xml:space="preserve"> sentido, é possível constatar que segundo o ordenamento jurídico </w:t>
      </w:r>
      <w:r w:rsidR="00320221" w:rsidRPr="00194876">
        <w:rPr>
          <w:rFonts w:ascii="Century Gothic" w:hAnsi="Century Gothic" w:cs="Arial"/>
          <w:i/>
          <w:iCs/>
          <w:sz w:val="24"/>
          <w:szCs w:val="24"/>
        </w:rPr>
        <w:t>brasileiro somente</w:t>
      </w:r>
      <w:r w:rsidRPr="00194876">
        <w:rPr>
          <w:rFonts w:ascii="Century Gothic" w:hAnsi="Century Gothic" w:cs="Arial"/>
          <w:i/>
          <w:iCs/>
          <w:sz w:val="24"/>
          <w:szCs w:val="24"/>
        </w:rPr>
        <w:t xml:space="preserve"> caberá a intervenção do Estado na economia em casos </w:t>
      </w:r>
      <w:r w:rsidR="00320221" w:rsidRPr="00194876">
        <w:rPr>
          <w:rFonts w:ascii="Century Gothic" w:hAnsi="Century Gothic" w:cs="Arial"/>
          <w:i/>
          <w:iCs/>
          <w:sz w:val="24"/>
          <w:szCs w:val="24"/>
        </w:rPr>
        <w:t>excepcionais. Assim</w:t>
      </w:r>
      <w:r w:rsidRPr="00194876">
        <w:rPr>
          <w:rFonts w:ascii="Century Gothic" w:hAnsi="Century Gothic" w:cs="Arial"/>
          <w:i/>
          <w:iCs/>
          <w:sz w:val="24"/>
          <w:szCs w:val="24"/>
        </w:rPr>
        <w:t xml:space="preserve">, em regra, não cabe ao poder judiciário intervir nos preços praticados em mercado em consagração a livre concorrência, contudo há exceções contidas que permitem ao Judiciário intervir quando restar configurada a elevação sem justa causa dos preços, hipótese em que deverá ser acolhida a defesa do consumidor enquanto postulado da ordem econômica. No presente caso, consoante já </w:t>
      </w:r>
      <w:r w:rsidRPr="00194876">
        <w:rPr>
          <w:rFonts w:ascii="Century Gothic" w:hAnsi="Century Gothic" w:cs="Arial"/>
          <w:i/>
          <w:iCs/>
          <w:sz w:val="24"/>
          <w:szCs w:val="24"/>
        </w:rPr>
        <w:lastRenderedPageBreak/>
        <w:t xml:space="preserve">demonstrado, houve a elevação do preço da venda dos combustíveis sem nenhum fator que pudesse justificar o </w:t>
      </w:r>
      <w:r w:rsidR="00320221" w:rsidRPr="00194876">
        <w:rPr>
          <w:rFonts w:ascii="Century Gothic" w:hAnsi="Century Gothic" w:cs="Arial"/>
          <w:i/>
          <w:iCs/>
          <w:sz w:val="24"/>
          <w:szCs w:val="24"/>
        </w:rPr>
        <w:t>aumento na</w:t>
      </w:r>
      <w:r w:rsidRPr="00194876">
        <w:rPr>
          <w:rFonts w:ascii="Century Gothic" w:hAnsi="Century Gothic" w:cs="Arial"/>
          <w:i/>
          <w:iCs/>
          <w:sz w:val="24"/>
          <w:szCs w:val="24"/>
        </w:rPr>
        <w:t xml:space="preserve"> margem de lucro de maneira </w:t>
      </w:r>
      <w:r w:rsidR="00320221" w:rsidRPr="00194876">
        <w:rPr>
          <w:rFonts w:ascii="Century Gothic" w:hAnsi="Century Gothic" w:cs="Arial"/>
          <w:i/>
          <w:iCs/>
          <w:sz w:val="24"/>
          <w:szCs w:val="24"/>
        </w:rPr>
        <w:t>diversa das</w:t>
      </w:r>
      <w:r w:rsidRPr="00194876">
        <w:rPr>
          <w:rFonts w:ascii="Century Gothic" w:hAnsi="Century Gothic" w:cs="Arial"/>
          <w:i/>
          <w:iCs/>
          <w:sz w:val="24"/>
          <w:szCs w:val="24"/>
        </w:rPr>
        <w:t xml:space="preserve"> diretrizes governamentais, notadamente, porque os preços nas distribuidoras não sofreram acréscimos desproporcionais, o que visivelmente afronta o art.39, do</w:t>
      </w:r>
      <w:r w:rsidR="00320221" w:rsidRPr="00194876">
        <w:rPr>
          <w:rFonts w:ascii="Century Gothic" w:hAnsi="Century Gothic" w:cs="Arial"/>
          <w:i/>
          <w:iCs/>
          <w:sz w:val="24"/>
          <w:szCs w:val="24"/>
        </w:rPr>
        <w:t xml:space="preserve"> </w:t>
      </w:r>
      <w:r w:rsidRPr="00194876">
        <w:rPr>
          <w:rFonts w:ascii="Century Gothic" w:hAnsi="Century Gothic" w:cs="Arial"/>
          <w:i/>
          <w:iCs/>
          <w:sz w:val="24"/>
          <w:szCs w:val="24"/>
        </w:rPr>
        <w:t xml:space="preserve">CDC: Art. 39. É vedado ao fornecedor de produtos ou serviços, dentre outras práticas abusivas: (Redação dada pela Lei nº 8.884, de </w:t>
      </w:r>
      <w:proofErr w:type="gramStart"/>
      <w:r w:rsidRPr="00194876">
        <w:rPr>
          <w:rFonts w:ascii="Century Gothic" w:hAnsi="Century Gothic" w:cs="Arial"/>
          <w:i/>
          <w:iCs/>
          <w:sz w:val="24"/>
          <w:szCs w:val="24"/>
        </w:rPr>
        <w:t>11.6.1994)V</w:t>
      </w:r>
      <w:proofErr w:type="gramEnd"/>
      <w:r w:rsidRPr="00194876">
        <w:rPr>
          <w:rFonts w:ascii="Century Gothic" w:hAnsi="Century Gothic" w:cs="Arial"/>
          <w:i/>
          <w:iCs/>
          <w:sz w:val="24"/>
          <w:szCs w:val="24"/>
        </w:rPr>
        <w:t xml:space="preserve"> -exigir do consumidor vantagem manifestamente excessiva;</w:t>
      </w:r>
      <w:r w:rsidR="00320221" w:rsidRPr="00194876">
        <w:rPr>
          <w:rFonts w:ascii="Century Gothic" w:hAnsi="Century Gothic" w:cs="Arial"/>
          <w:i/>
          <w:iCs/>
          <w:sz w:val="24"/>
          <w:szCs w:val="24"/>
        </w:rPr>
        <w:t xml:space="preserve"> </w:t>
      </w:r>
      <w:r w:rsidRPr="00194876">
        <w:rPr>
          <w:rFonts w:ascii="Century Gothic" w:hAnsi="Century Gothic" w:cs="Arial"/>
          <w:i/>
          <w:iCs/>
          <w:sz w:val="24"/>
          <w:szCs w:val="24"/>
        </w:rPr>
        <w:t xml:space="preserve">X -elevar sem justa causa o preço de produtos ou serviços. (Incluído pela Lei nº 8.884, de 11.6.1994) Sobre a possibilidade de intervenção </w:t>
      </w:r>
      <w:r w:rsidR="00320221" w:rsidRPr="00194876">
        <w:rPr>
          <w:rFonts w:ascii="Century Gothic" w:hAnsi="Century Gothic" w:cs="Arial"/>
          <w:i/>
          <w:iCs/>
          <w:sz w:val="24"/>
          <w:szCs w:val="24"/>
        </w:rPr>
        <w:t>do Poder</w:t>
      </w:r>
      <w:r w:rsidRPr="00194876">
        <w:rPr>
          <w:rFonts w:ascii="Century Gothic" w:hAnsi="Century Gothic" w:cs="Arial"/>
          <w:i/>
          <w:iCs/>
          <w:sz w:val="24"/>
          <w:szCs w:val="24"/>
        </w:rPr>
        <w:t xml:space="preserve"> Judiciário, leciona o Min. Antônio Herman de Vasconcellos (Benjamin, Antonio Herman Vasconcellos; Marques, Cláudia Lima; Bessa, Leonardo Roscoe. Manual de Direito do Consumidor. 5ª. ed. rev., atual. e ampl. São Paulo: Revista dos Tribunais, 2013)</w:t>
      </w:r>
      <w:proofErr w:type="gramStart"/>
      <w:r w:rsidRPr="00194876">
        <w:rPr>
          <w:rFonts w:ascii="Century Gothic" w:hAnsi="Century Gothic" w:cs="Arial"/>
          <w:i/>
          <w:iCs/>
          <w:sz w:val="24"/>
          <w:szCs w:val="24"/>
        </w:rPr>
        <w:t>:“</w:t>
      </w:r>
      <w:proofErr w:type="gramEnd"/>
      <w:r w:rsidRPr="00194876">
        <w:rPr>
          <w:rFonts w:ascii="Century Gothic" w:hAnsi="Century Gothic" w:cs="Arial"/>
          <w:i/>
          <w:iCs/>
          <w:sz w:val="24"/>
          <w:szCs w:val="24"/>
        </w:rPr>
        <w:t xml:space="preserve">não se cuida de tabelamento ou controle prévio de preço, mas de análise casuística que o juiz e a autoridade administrativa fazem, diante de fato concreto. A regra, então, é que aumentos de preço devem sempre estar alicerçados em justa causa, vale dizer, não podem ser arbitrários, leoninos ou abusivos. Em princípio, numa economia estabilizada, elevação superior aos índices de inflação cria uma presunção –relativa, é verdade –de carência de justa </w:t>
      </w:r>
      <w:r w:rsidR="00320221" w:rsidRPr="00194876">
        <w:rPr>
          <w:rFonts w:ascii="Century Gothic" w:hAnsi="Century Gothic" w:cs="Arial"/>
          <w:i/>
          <w:iCs/>
          <w:sz w:val="24"/>
          <w:szCs w:val="24"/>
        </w:rPr>
        <w:t>causa”. Assim</w:t>
      </w:r>
      <w:r w:rsidRPr="00194876">
        <w:rPr>
          <w:rFonts w:ascii="Century Gothic" w:hAnsi="Century Gothic" w:cs="Arial"/>
          <w:i/>
          <w:iCs/>
          <w:sz w:val="24"/>
          <w:szCs w:val="24"/>
        </w:rPr>
        <w:t xml:space="preserve">, a elevação abusiva nos preços dos combustíveis ofende o sistema de proteção ao consumidor, e consequentemente a ordem econômica. Há, ainda, a violação dos postulados da boa -fé objetiva que prega o dever do fornecedor de tratar o consumidor como um “parceiro contratual” e, assim sendo, qualquer mudança nos valores dos produtos, além de ser previamente avisada, deve ser feita de maneira gradativa, de forma a não surpreender o consumidor (Leonardo de Medeiros Garcia. Direito do Consumidor. Código comentado e jurisprudência. 9ª. Ed. rev., ampl., e atual. Salvador: </w:t>
      </w:r>
      <w:proofErr w:type="spellStart"/>
      <w:r w:rsidRPr="00194876">
        <w:rPr>
          <w:rFonts w:ascii="Century Gothic" w:hAnsi="Century Gothic" w:cs="Arial"/>
          <w:i/>
          <w:iCs/>
          <w:sz w:val="24"/>
          <w:szCs w:val="24"/>
        </w:rPr>
        <w:t>JusPODIVM</w:t>
      </w:r>
      <w:proofErr w:type="spellEnd"/>
      <w:r w:rsidRPr="00194876">
        <w:rPr>
          <w:rFonts w:ascii="Century Gothic" w:hAnsi="Century Gothic" w:cs="Arial"/>
          <w:i/>
          <w:iCs/>
          <w:sz w:val="24"/>
          <w:szCs w:val="24"/>
        </w:rPr>
        <w:t>, 2013).</w:t>
      </w:r>
      <w:r w:rsidR="00310C47">
        <w:rPr>
          <w:rFonts w:ascii="Century Gothic" w:hAnsi="Century Gothic" w:cs="Arial"/>
          <w:i/>
          <w:iCs/>
          <w:sz w:val="24"/>
          <w:szCs w:val="24"/>
        </w:rPr>
        <w:t xml:space="preserve"> </w:t>
      </w:r>
      <w:r w:rsidRPr="00194876">
        <w:rPr>
          <w:rFonts w:ascii="Century Gothic" w:hAnsi="Century Gothic" w:cs="Arial"/>
          <w:i/>
          <w:iCs/>
          <w:sz w:val="24"/>
          <w:szCs w:val="24"/>
        </w:rPr>
        <w:t>A conduta das requeridas também afrontou a ordem econômica, nos moldes como prevê o art. 36, inc. III, da Lei12.259/2011, que trata, dentre outros temas, de normas buscando a prevenção e repressão às infrações contra a ordem econômica: Art. 36. Constituem infração da ordem econômica, independentemente de culpa, os atos sob qualquer forma manifestados, que tenham por objeto ou possam produzir os seguintes efeitos, ainda que não sejam alcançados: I -</w:t>
      </w:r>
      <w:r w:rsidR="00310C47">
        <w:rPr>
          <w:rFonts w:ascii="Century Gothic" w:hAnsi="Century Gothic" w:cs="Arial"/>
          <w:i/>
          <w:iCs/>
          <w:sz w:val="24"/>
          <w:szCs w:val="24"/>
        </w:rPr>
        <w:t xml:space="preserve"> </w:t>
      </w:r>
      <w:r w:rsidRPr="00194876">
        <w:rPr>
          <w:rFonts w:ascii="Century Gothic" w:hAnsi="Century Gothic" w:cs="Arial"/>
          <w:i/>
          <w:iCs/>
          <w:sz w:val="24"/>
          <w:szCs w:val="24"/>
        </w:rPr>
        <w:t>limitar, falsear ou de qualquer forma prejudicar a livre concorrência ou a livre iniciativa; II -dominar mercado relevante de bens ou serviços;</w:t>
      </w:r>
      <w:r w:rsidR="00D06EDA">
        <w:rPr>
          <w:rFonts w:ascii="Century Gothic" w:hAnsi="Century Gothic" w:cs="Arial"/>
          <w:i/>
          <w:iCs/>
          <w:sz w:val="24"/>
          <w:szCs w:val="24"/>
        </w:rPr>
        <w:t xml:space="preserve"> </w:t>
      </w:r>
      <w:r w:rsidRPr="00194876">
        <w:rPr>
          <w:rFonts w:ascii="Century Gothic" w:eastAsia="Times New Roman" w:hAnsi="Century Gothic" w:cs="Arial"/>
          <w:i/>
          <w:iCs/>
          <w:sz w:val="24"/>
          <w:szCs w:val="24"/>
          <w:lang w:eastAsia="pt-BR"/>
        </w:rPr>
        <w:t>III -aumentar arbitrariamente os lucros; e IV -</w:t>
      </w:r>
      <w:r w:rsidR="00310C47">
        <w:rPr>
          <w:rFonts w:ascii="Century Gothic" w:eastAsia="Times New Roman" w:hAnsi="Century Gothic" w:cs="Arial"/>
          <w:i/>
          <w:iCs/>
          <w:sz w:val="24"/>
          <w:szCs w:val="24"/>
          <w:lang w:eastAsia="pt-BR"/>
        </w:rPr>
        <w:t xml:space="preserve"> </w:t>
      </w:r>
      <w:r w:rsidRPr="00194876">
        <w:rPr>
          <w:rFonts w:ascii="Century Gothic" w:eastAsia="Times New Roman" w:hAnsi="Century Gothic" w:cs="Arial"/>
          <w:i/>
          <w:iCs/>
          <w:sz w:val="24"/>
          <w:szCs w:val="24"/>
          <w:lang w:eastAsia="pt-BR"/>
        </w:rPr>
        <w:t xml:space="preserve">exercer de </w:t>
      </w:r>
      <w:r w:rsidRPr="00194876">
        <w:rPr>
          <w:rFonts w:ascii="Century Gothic" w:eastAsia="Times New Roman" w:hAnsi="Century Gothic" w:cs="Arial"/>
          <w:i/>
          <w:iCs/>
          <w:sz w:val="24"/>
          <w:szCs w:val="24"/>
          <w:lang w:eastAsia="pt-BR"/>
        </w:rPr>
        <w:lastRenderedPageBreak/>
        <w:t xml:space="preserve">forma abusiva posição </w:t>
      </w:r>
      <w:r w:rsidR="00320221" w:rsidRPr="00194876">
        <w:rPr>
          <w:rFonts w:ascii="Century Gothic" w:eastAsia="Times New Roman" w:hAnsi="Century Gothic" w:cs="Arial"/>
          <w:i/>
          <w:iCs/>
          <w:sz w:val="24"/>
          <w:szCs w:val="24"/>
          <w:lang w:eastAsia="pt-BR"/>
        </w:rPr>
        <w:t>dominante Não</w:t>
      </w:r>
      <w:r w:rsidRPr="00194876">
        <w:rPr>
          <w:rFonts w:ascii="Century Gothic" w:eastAsia="Times New Roman" w:hAnsi="Century Gothic" w:cs="Arial"/>
          <w:i/>
          <w:iCs/>
          <w:sz w:val="24"/>
          <w:szCs w:val="24"/>
          <w:lang w:eastAsia="pt-BR"/>
        </w:rPr>
        <w:t xml:space="preserve"> se está a pregar a proibição</w:t>
      </w:r>
      <w:r w:rsidR="00320221" w:rsidRPr="00194876">
        <w:rPr>
          <w:rFonts w:ascii="Century Gothic" w:eastAsia="Times New Roman" w:hAnsi="Century Gothic" w:cs="Arial"/>
          <w:i/>
          <w:iCs/>
          <w:sz w:val="24"/>
          <w:szCs w:val="24"/>
          <w:lang w:eastAsia="pt-BR"/>
        </w:rPr>
        <w:t xml:space="preserve"> </w:t>
      </w:r>
      <w:r w:rsidRPr="00194876">
        <w:rPr>
          <w:rFonts w:ascii="Century Gothic" w:eastAsia="Times New Roman" w:hAnsi="Century Gothic" w:cs="Arial"/>
          <w:i/>
          <w:iCs/>
          <w:sz w:val="24"/>
          <w:szCs w:val="24"/>
          <w:lang w:eastAsia="pt-BR"/>
        </w:rPr>
        <w:t xml:space="preserve">dos postos fixarem livremente os preços de acordo com o mercado, </w:t>
      </w:r>
      <w:r w:rsidRPr="00310C47">
        <w:rPr>
          <w:rFonts w:ascii="Century Gothic" w:eastAsia="Times New Roman" w:hAnsi="Century Gothic" w:cs="Arial"/>
          <w:b/>
          <w:bCs/>
          <w:i/>
          <w:iCs/>
          <w:sz w:val="24"/>
          <w:szCs w:val="24"/>
          <w:highlight w:val="yellow"/>
          <w:lang w:eastAsia="pt-BR"/>
        </w:rPr>
        <w:t xml:space="preserve">mas tão somente ponderando que na elevação dos preços sejam observados os limites que foram indicados pelo governo federal, os quais devem buscar a proteção do consumidor e a justiça </w:t>
      </w:r>
      <w:r w:rsidR="00320221" w:rsidRPr="00310C47">
        <w:rPr>
          <w:rFonts w:ascii="Century Gothic" w:eastAsia="Times New Roman" w:hAnsi="Century Gothic" w:cs="Arial"/>
          <w:b/>
          <w:bCs/>
          <w:i/>
          <w:iCs/>
          <w:sz w:val="24"/>
          <w:szCs w:val="24"/>
          <w:highlight w:val="yellow"/>
          <w:lang w:eastAsia="pt-BR"/>
        </w:rPr>
        <w:t>social, evitando-se</w:t>
      </w:r>
      <w:r w:rsidRPr="00310C47">
        <w:rPr>
          <w:rFonts w:ascii="Century Gothic" w:eastAsia="Times New Roman" w:hAnsi="Century Gothic" w:cs="Arial"/>
          <w:b/>
          <w:bCs/>
          <w:i/>
          <w:iCs/>
          <w:sz w:val="24"/>
          <w:szCs w:val="24"/>
          <w:highlight w:val="yellow"/>
          <w:lang w:eastAsia="pt-BR"/>
        </w:rPr>
        <w:t xml:space="preserve"> a busca desenfreada pelo lucro </w:t>
      </w:r>
      <w:r w:rsidR="00320221" w:rsidRPr="00310C47">
        <w:rPr>
          <w:rFonts w:ascii="Century Gothic" w:eastAsia="Times New Roman" w:hAnsi="Century Gothic" w:cs="Arial"/>
          <w:b/>
          <w:bCs/>
          <w:i/>
          <w:iCs/>
          <w:sz w:val="24"/>
          <w:szCs w:val="24"/>
          <w:highlight w:val="yellow"/>
          <w:lang w:eastAsia="pt-BR"/>
        </w:rPr>
        <w:t>fácil!</w:t>
      </w:r>
      <w:r w:rsidR="00320221" w:rsidRPr="00194876">
        <w:rPr>
          <w:rFonts w:ascii="Century Gothic" w:eastAsia="Times New Roman" w:hAnsi="Century Gothic" w:cs="Arial"/>
          <w:i/>
          <w:iCs/>
          <w:sz w:val="24"/>
          <w:szCs w:val="24"/>
          <w:lang w:eastAsia="pt-BR"/>
        </w:rPr>
        <w:t xml:space="preserve"> Em</w:t>
      </w:r>
      <w:r w:rsidRPr="00194876">
        <w:rPr>
          <w:rFonts w:ascii="Century Gothic" w:eastAsia="Times New Roman" w:hAnsi="Century Gothic" w:cs="Arial"/>
          <w:i/>
          <w:iCs/>
          <w:sz w:val="24"/>
          <w:szCs w:val="24"/>
          <w:lang w:eastAsia="pt-BR"/>
        </w:rPr>
        <w:t xml:space="preserve"> suma, o que se quer dizer é que, ao mesmo tempo em que o regramento constitucional pátrio legitima a livre concorrência, busca também a harmonização do interesse econômico com o interesse social, positivando normas que coíbem e reprimem o abuso do poder econômico, ainda mais quando se refere ao comércio de bens essenciais, como é o caso dos combustíveis. Destarte, vale gizar que os combustíveis, por serem bens essenciais à vida diária da população, recebem da lei proteção especial, tanto em relação ao comércio em si quanto em relação à atividade de distribuição do produto. A este respeito, a Lei 7.783/89 dispõe: Art. 10. São considerados serviços ou atividades essenciais: I –tratamento e abastecimento de água; produção e distribuição de energia elétrica, gás e combustíveis. Portanto, </w:t>
      </w:r>
      <w:r w:rsidR="00320221" w:rsidRPr="00194876">
        <w:rPr>
          <w:rFonts w:ascii="Century Gothic" w:eastAsia="Times New Roman" w:hAnsi="Century Gothic" w:cs="Arial"/>
          <w:i/>
          <w:iCs/>
          <w:sz w:val="24"/>
          <w:szCs w:val="24"/>
          <w:lang w:eastAsia="pt-BR"/>
        </w:rPr>
        <w:t>a necessidade</w:t>
      </w:r>
      <w:r w:rsidRPr="00194876">
        <w:rPr>
          <w:rFonts w:ascii="Century Gothic" w:eastAsia="Times New Roman" w:hAnsi="Century Gothic" w:cs="Arial"/>
          <w:i/>
          <w:iCs/>
          <w:sz w:val="24"/>
          <w:szCs w:val="24"/>
          <w:lang w:eastAsia="pt-BR"/>
        </w:rPr>
        <w:t xml:space="preserve"> de intervenção do Poder Judiciário, no presente caso, potencializa-se pela essencialidade do produto em questão (combustíveis), uma vez que toda a sociedade, direta ou indiretamente, é impactada pela sua comercialização, de modo que os demais bens e serviços sofrem reflexos inflacionários consideráveis, cujo efeito direto é redução do poder aquisitivo da população, violando a proteção ao salário, de que trata o art. 7º, inciso X, da Constituição Federal. 2.2 DO DANO MORAL COLETIVOA Constituição Federal de 1988 alçou o direito à reparação do dano moral à categoria de direito fundamental, previsto no próprio artigo 5º da Carta Magna em dois de seus incisos: V -é assegurado o direito de resposta, proporcional ao agravo, além da indenização por dano material, moral ou à imagem;(...) </w:t>
      </w:r>
      <w:r w:rsidRPr="00194876">
        <w:rPr>
          <w:rFonts w:ascii="Century Gothic" w:hAnsi="Century Gothic" w:cs="Arial"/>
          <w:i/>
          <w:iCs/>
          <w:sz w:val="24"/>
          <w:szCs w:val="24"/>
        </w:rPr>
        <w:t xml:space="preserve">X -são invioláveis a intimidade, a vida privada, a honra e a imagem das pessoas, assegurado o direito a </w:t>
      </w:r>
      <w:r w:rsidR="00320221" w:rsidRPr="00194876">
        <w:rPr>
          <w:rFonts w:ascii="Century Gothic" w:hAnsi="Century Gothic" w:cs="Arial"/>
          <w:i/>
          <w:iCs/>
          <w:sz w:val="24"/>
          <w:szCs w:val="24"/>
        </w:rPr>
        <w:t>indenização pelo</w:t>
      </w:r>
      <w:r w:rsidRPr="00194876">
        <w:rPr>
          <w:rFonts w:ascii="Century Gothic" w:hAnsi="Century Gothic" w:cs="Arial"/>
          <w:i/>
          <w:iCs/>
          <w:sz w:val="24"/>
          <w:szCs w:val="24"/>
        </w:rPr>
        <w:t xml:space="preserve"> dano material ou </w:t>
      </w:r>
      <w:r w:rsidR="00320221" w:rsidRPr="00194876">
        <w:rPr>
          <w:rFonts w:ascii="Century Gothic" w:hAnsi="Century Gothic" w:cs="Arial"/>
          <w:i/>
          <w:iCs/>
          <w:sz w:val="24"/>
          <w:szCs w:val="24"/>
        </w:rPr>
        <w:t>moral decorrente</w:t>
      </w:r>
      <w:r w:rsidRPr="00194876">
        <w:rPr>
          <w:rFonts w:ascii="Century Gothic" w:hAnsi="Century Gothic" w:cs="Arial"/>
          <w:i/>
          <w:iCs/>
          <w:sz w:val="24"/>
          <w:szCs w:val="24"/>
        </w:rPr>
        <w:t xml:space="preserve"> de sua </w:t>
      </w:r>
      <w:r w:rsidR="00320221" w:rsidRPr="00194876">
        <w:rPr>
          <w:rFonts w:ascii="Century Gothic" w:hAnsi="Century Gothic" w:cs="Arial"/>
          <w:i/>
          <w:iCs/>
          <w:sz w:val="24"/>
          <w:szCs w:val="24"/>
        </w:rPr>
        <w:t>violação. O</w:t>
      </w:r>
      <w:r w:rsidRPr="00194876">
        <w:rPr>
          <w:rFonts w:ascii="Century Gothic" w:hAnsi="Century Gothic" w:cs="Arial"/>
          <w:i/>
          <w:iCs/>
          <w:sz w:val="24"/>
          <w:szCs w:val="24"/>
        </w:rPr>
        <w:t xml:space="preserve"> Código Civil de 2002, por sua vez, assevera que “aquele que, por ação ou omissão voluntária, negligência ou imprudência, violar direito e causar dano a outrem, ainda que exclusivamente moral, comete ato ilícito” (art. 186). Esse dispositivo encontra complemento na seara da responsabilidade civil no art. 927, no qual é estabelecido que o cometimento de ato ilícito, nos termos dos arts. 186 e 187, gera a obrigação de </w:t>
      </w:r>
      <w:r w:rsidR="00320221" w:rsidRPr="00194876">
        <w:rPr>
          <w:rFonts w:ascii="Century Gothic" w:hAnsi="Century Gothic" w:cs="Arial"/>
          <w:i/>
          <w:iCs/>
          <w:sz w:val="24"/>
          <w:szCs w:val="24"/>
        </w:rPr>
        <w:t>repará-lo. Em</w:t>
      </w:r>
      <w:r w:rsidRPr="00194876">
        <w:rPr>
          <w:rFonts w:ascii="Century Gothic" w:hAnsi="Century Gothic" w:cs="Arial"/>
          <w:i/>
          <w:iCs/>
          <w:sz w:val="24"/>
          <w:szCs w:val="24"/>
        </w:rPr>
        <w:t xml:space="preserve"> sua modalidade dano moral coletivo, </w:t>
      </w:r>
      <w:r w:rsidRPr="00194876">
        <w:rPr>
          <w:rFonts w:ascii="Century Gothic" w:hAnsi="Century Gothic" w:cs="Arial"/>
          <w:i/>
          <w:iCs/>
          <w:sz w:val="24"/>
          <w:szCs w:val="24"/>
        </w:rPr>
        <w:lastRenderedPageBreak/>
        <w:t>Carlos Alberto Bittar Filho o define:(...) O dano moral coletivo é a injusta lesão da esfera moral de uma dada comunidade, ou seja, é a violação antijurídica de um determinado círculo de valores coletivos. Quando se fala em dano moral coletivo, está-se fazendo menção ao fato de que o patrimônio valorativo de uma certa comunidade (maior ou menor), idealmente considerado, foi agredido de maneira absolutamente injustificável do ponto de vista jurídico: quer isso dizer, em última instância, que se feriu a própria cultura, em seu aspecto imaterial. Tal como se dá na seara do dano moral individual, aqui também não há que se cogitar de prova da culpa, devendo-se responsabilizar o agente pelo simples fato da violação (damnum in re ipsa</w:t>
      </w:r>
      <w:proofErr w:type="gramStart"/>
      <w:r w:rsidRPr="00194876">
        <w:rPr>
          <w:rFonts w:ascii="Century Gothic" w:hAnsi="Century Gothic" w:cs="Arial"/>
          <w:i/>
          <w:iCs/>
          <w:sz w:val="24"/>
          <w:szCs w:val="24"/>
        </w:rPr>
        <w:t>).(</w:t>
      </w:r>
      <w:proofErr w:type="gramEnd"/>
      <w:r w:rsidRPr="00194876">
        <w:rPr>
          <w:rFonts w:ascii="Century Gothic" w:hAnsi="Century Gothic" w:cs="Arial"/>
          <w:i/>
          <w:iCs/>
          <w:sz w:val="24"/>
          <w:szCs w:val="24"/>
        </w:rPr>
        <w:t xml:space="preserve">BITTAR FILHO, Carlos </w:t>
      </w:r>
      <w:r w:rsidR="00320221" w:rsidRPr="00194876">
        <w:rPr>
          <w:rFonts w:ascii="Century Gothic" w:hAnsi="Century Gothic" w:cs="Arial"/>
          <w:i/>
          <w:iCs/>
          <w:sz w:val="24"/>
          <w:szCs w:val="24"/>
        </w:rPr>
        <w:t>Alberto. Do</w:t>
      </w:r>
      <w:r w:rsidRPr="00194876">
        <w:rPr>
          <w:rFonts w:ascii="Century Gothic" w:hAnsi="Century Gothic" w:cs="Arial"/>
          <w:i/>
          <w:iCs/>
          <w:sz w:val="24"/>
          <w:szCs w:val="24"/>
        </w:rPr>
        <w:t xml:space="preserve"> dano moral coletivo no atual contexto jurídico brasileiro):Segundo a doutrina e jurisprudência, constitui dano moral coletivo a lesão a interesses metaindividuais, tais como: publicidade enganosa, publicidade abusiva, acidentes de consumo, o dano ambiental, </w:t>
      </w:r>
      <w:r w:rsidR="00320221" w:rsidRPr="00194876">
        <w:rPr>
          <w:rFonts w:ascii="Century Gothic" w:hAnsi="Century Gothic" w:cs="Arial"/>
          <w:i/>
          <w:iCs/>
          <w:sz w:val="24"/>
          <w:szCs w:val="24"/>
        </w:rPr>
        <w:t>etc. Da</w:t>
      </w:r>
      <w:r w:rsidRPr="00194876">
        <w:rPr>
          <w:rFonts w:ascii="Century Gothic" w:hAnsi="Century Gothic" w:cs="Arial"/>
          <w:i/>
          <w:iCs/>
          <w:sz w:val="24"/>
          <w:szCs w:val="24"/>
        </w:rPr>
        <w:t xml:space="preserve"> mesma forma, no presente caso, em que existe ofensa à coletividade dos consumidores, atingida pela elevação injustificada do preço dos combustíveis, trata-se de hipótese de dano moral coletivo, cuja reparação deve ter efeito pedagógico para dissuadir os ofensores de práticas </w:t>
      </w:r>
      <w:r w:rsidR="00320221" w:rsidRPr="00194876">
        <w:rPr>
          <w:rFonts w:ascii="Century Gothic" w:hAnsi="Century Gothic" w:cs="Arial"/>
          <w:i/>
          <w:iCs/>
          <w:sz w:val="24"/>
          <w:szCs w:val="24"/>
        </w:rPr>
        <w:t>semelhantes. O</w:t>
      </w:r>
      <w:r w:rsidRPr="00194876">
        <w:rPr>
          <w:rFonts w:ascii="Century Gothic" w:hAnsi="Century Gothic" w:cs="Arial"/>
          <w:i/>
          <w:iCs/>
          <w:sz w:val="24"/>
          <w:szCs w:val="24"/>
        </w:rPr>
        <w:t xml:space="preserve"> CDC é claro ao estabelecer como direito do consumidor a efetiva prevenção e </w:t>
      </w:r>
      <w:r w:rsidR="00320221" w:rsidRPr="00194876">
        <w:rPr>
          <w:rFonts w:ascii="Century Gothic" w:hAnsi="Century Gothic" w:cs="Arial"/>
          <w:i/>
          <w:iCs/>
          <w:sz w:val="24"/>
          <w:szCs w:val="24"/>
        </w:rPr>
        <w:t>reparação de</w:t>
      </w:r>
      <w:r w:rsidRPr="00194876">
        <w:rPr>
          <w:rFonts w:ascii="Century Gothic" w:hAnsi="Century Gothic" w:cs="Arial"/>
          <w:i/>
          <w:iCs/>
          <w:sz w:val="24"/>
          <w:szCs w:val="24"/>
        </w:rPr>
        <w:t xml:space="preserve"> danos patrimoniais e morais, </w:t>
      </w:r>
      <w:r w:rsidR="00320221" w:rsidRPr="00194876">
        <w:rPr>
          <w:rFonts w:ascii="Century Gothic" w:hAnsi="Century Gothic" w:cs="Arial"/>
          <w:i/>
          <w:iCs/>
          <w:sz w:val="24"/>
          <w:szCs w:val="24"/>
        </w:rPr>
        <w:t>coletivos</w:t>
      </w:r>
      <w:r w:rsidRPr="00194876">
        <w:rPr>
          <w:rFonts w:ascii="Century Gothic" w:hAnsi="Century Gothic" w:cs="Arial"/>
          <w:i/>
          <w:iCs/>
          <w:sz w:val="24"/>
          <w:szCs w:val="24"/>
        </w:rPr>
        <w:t xml:space="preserve"> difusos. Portanto, não parece adequado entender que apenas os danos morais individuais mereçam reparação, sob uma perspectiva estreita de vincular a aferição do dano moral ao dever de reparação do sentimento da “dor” e “</w:t>
      </w:r>
      <w:r w:rsidR="00320221" w:rsidRPr="00194876">
        <w:rPr>
          <w:rFonts w:ascii="Century Gothic" w:hAnsi="Century Gothic" w:cs="Arial"/>
          <w:i/>
          <w:iCs/>
          <w:sz w:val="24"/>
          <w:szCs w:val="24"/>
        </w:rPr>
        <w:t>constrangimento”. Tal</w:t>
      </w:r>
      <w:r w:rsidRPr="00194876">
        <w:rPr>
          <w:rFonts w:ascii="Century Gothic" w:hAnsi="Century Gothic" w:cs="Arial"/>
          <w:i/>
          <w:iCs/>
          <w:sz w:val="24"/>
          <w:szCs w:val="24"/>
        </w:rPr>
        <w:t xml:space="preserve"> visão adotada pelo Código Civil e Código de Processo Civil </w:t>
      </w:r>
      <w:r w:rsidR="00320221" w:rsidRPr="00194876">
        <w:rPr>
          <w:rFonts w:ascii="Century Gothic" w:hAnsi="Century Gothic" w:cs="Arial"/>
          <w:i/>
          <w:iCs/>
          <w:sz w:val="24"/>
          <w:szCs w:val="24"/>
        </w:rPr>
        <w:t>possui cunho</w:t>
      </w:r>
      <w:r w:rsidRPr="00194876">
        <w:rPr>
          <w:rFonts w:ascii="Century Gothic" w:hAnsi="Century Gothic" w:cs="Arial"/>
          <w:i/>
          <w:iCs/>
          <w:sz w:val="24"/>
          <w:szCs w:val="24"/>
        </w:rPr>
        <w:t xml:space="preserve"> eminentemente individualista e, portanto, deve ser adequada à determinação constitucional que resguarda os direitos </w:t>
      </w:r>
      <w:r w:rsidR="00320221" w:rsidRPr="00194876">
        <w:rPr>
          <w:rFonts w:ascii="Century Gothic" w:hAnsi="Century Gothic" w:cs="Arial"/>
          <w:i/>
          <w:iCs/>
          <w:sz w:val="24"/>
          <w:szCs w:val="24"/>
        </w:rPr>
        <w:t>metaindividuais. Daí</w:t>
      </w:r>
      <w:r w:rsidRPr="00194876">
        <w:rPr>
          <w:rFonts w:ascii="Century Gothic" w:hAnsi="Century Gothic" w:cs="Arial"/>
          <w:i/>
          <w:iCs/>
          <w:sz w:val="24"/>
          <w:szCs w:val="24"/>
        </w:rPr>
        <w:t xml:space="preserve"> por que o dano moral coletivo não leva em conta apenas os aspectos “dor e constrangimento” resultantes da violação do Princípio da Dignidade Humana, para reparar o bem difuso. A imposição do dever de reparar tem cunho não apenas preventivo e/ou punitivo, mas também </w:t>
      </w:r>
      <w:r w:rsidR="00320221" w:rsidRPr="00194876">
        <w:rPr>
          <w:rFonts w:ascii="Century Gothic" w:hAnsi="Century Gothic" w:cs="Arial"/>
          <w:i/>
          <w:iCs/>
          <w:sz w:val="24"/>
          <w:szCs w:val="24"/>
        </w:rPr>
        <w:t>caráter pedagógico</w:t>
      </w:r>
      <w:r w:rsidRPr="00194876">
        <w:rPr>
          <w:rFonts w:ascii="Century Gothic" w:hAnsi="Century Gothic" w:cs="Arial"/>
          <w:i/>
          <w:iCs/>
          <w:sz w:val="24"/>
          <w:szCs w:val="24"/>
        </w:rPr>
        <w:t xml:space="preserve"> e reparador. Não se pode ignorar a premissa de que também a comunidade sofre os efeitos de um dano extrapatrimonial, e, assim sendo, deve haver efetiva proteção coletiva assegurada pela norma fundamental do ordenamento jurídico </w:t>
      </w:r>
      <w:r w:rsidR="00320221" w:rsidRPr="00194876">
        <w:rPr>
          <w:rFonts w:ascii="Century Gothic" w:hAnsi="Century Gothic" w:cs="Arial"/>
          <w:i/>
          <w:iCs/>
          <w:sz w:val="24"/>
          <w:szCs w:val="24"/>
        </w:rPr>
        <w:t>brasileiro. Tendo</w:t>
      </w:r>
      <w:r w:rsidRPr="00194876">
        <w:rPr>
          <w:rFonts w:ascii="Century Gothic" w:hAnsi="Century Gothic" w:cs="Arial"/>
          <w:i/>
          <w:iCs/>
          <w:sz w:val="24"/>
          <w:szCs w:val="24"/>
        </w:rPr>
        <w:t xml:space="preserve"> isso em vista, a doutrina e jurisprudência nacional, têm admitido a configuração dessa “nova subespécie’ de dano moral, cumprindo salientar que o Superior Tribunal de Justiça </w:t>
      </w:r>
      <w:r w:rsidRPr="00194876">
        <w:rPr>
          <w:rFonts w:ascii="Century Gothic" w:hAnsi="Century Gothic" w:cs="Arial"/>
          <w:i/>
          <w:iCs/>
          <w:sz w:val="24"/>
          <w:szCs w:val="24"/>
        </w:rPr>
        <w:lastRenderedPageBreak/>
        <w:t xml:space="preserve">vem a reconhecendo, reiteradamente, em suas decisões, tais como: I -REsp 866.636, caso que ganhou repercussão nacional, a 3ª turma do STJ manteve a condenação do </w:t>
      </w:r>
      <w:r w:rsidR="00320221" w:rsidRPr="00194876">
        <w:rPr>
          <w:rFonts w:ascii="Century Gothic" w:hAnsi="Century Gothic" w:cs="Arial"/>
          <w:i/>
          <w:iCs/>
          <w:sz w:val="24"/>
          <w:szCs w:val="24"/>
        </w:rPr>
        <w:t>laboratório Schering</w:t>
      </w:r>
      <w:r w:rsidRPr="00194876">
        <w:rPr>
          <w:rFonts w:ascii="Century Gothic" w:hAnsi="Century Gothic" w:cs="Arial"/>
          <w:i/>
          <w:iCs/>
          <w:sz w:val="24"/>
          <w:szCs w:val="24"/>
        </w:rPr>
        <w:t xml:space="preserve"> do Brasil ao pagamento de danos morais coletivos no importe de R$ 1 milhão de reais, em decorrência da comercialização do anticoncepcional Microvlar sem o princípio ativo; II -REsp 1.221.756, um banco foi condenado ao pagamento de indenização por danos morais coletivos no valor de R$ 50 mil por manter caixa de atendimento preferencial somente no segundo andar de uma agência, o que restringia o acesso de indivíduos que possuíam dificuldades em se locomover; III -REsp 1.180.078, a 2ª Turma do STJ</w:t>
      </w:r>
      <w:r w:rsidR="00320221" w:rsidRPr="00194876">
        <w:rPr>
          <w:rFonts w:ascii="Century Gothic" w:hAnsi="Century Gothic" w:cs="Arial"/>
          <w:i/>
          <w:iCs/>
          <w:sz w:val="24"/>
          <w:szCs w:val="24"/>
        </w:rPr>
        <w:t xml:space="preserve"> </w:t>
      </w:r>
      <w:r w:rsidRPr="00194876">
        <w:rPr>
          <w:rFonts w:ascii="Century Gothic" w:hAnsi="Century Gothic" w:cs="Arial"/>
          <w:i/>
          <w:iCs/>
          <w:sz w:val="24"/>
          <w:szCs w:val="24"/>
        </w:rPr>
        <w:t xml:space="preserve">reconheceu a existência de dano moral coletivo que serviria como reparação pecuniária pelos danos reflexos e pela perda da qualidade </w:t>
      </w:r>
      <w:r w:rsidR="00320221" w:rsidRPr="00194876">
        <w:rPr>
          <w:rFonts w:ascii="Century Gothic" w:hAnsi="Century Gothic" w:cs="Arial"/>
          <w:i/>
          <w:iCs/>
          <w:sz w:val="24"/>
          <w:szCs w:val="24"/>
        </w:rPr>
        <w:t>ambiental. Ainda</w:t>
      </w:r>
      <w:r w:rsidRPr="00194876">
        <w:rPr>
          <w:rFonts w:ascii="Century Gothic" w:hAnsi="Century Gothic" w:cs="Arial"/>
          <w:i/>
          <w:iCs/>
          <w:sz w:val="24"/>
          <w:szCs w:val="24"/>
        </w:rPr>
        <w:t xml:space="preserve"> no campo jurisprudencial, merece destaque o entendimento da Ministra Nanci Andrighi que prescreve: “nosso ordenamento jurídico não exclui a possibilidade de que um grupo de pessoas venha a ter um interesse difuso ou coletivo de natureza não patrimonial lesado, nascendo aí a pretensão de ver tal dano </w:t>
      </w:r>
      <w:r w:rsidR="00320221" w:rsidRPr="00194876">
        <w:rPr>
          <w:rFonts w:ascii="Century Gothic" w:hAnsi="Century Gothic" w:cs="Arial"/>
          <w:i/>
          <w:iCs/>
          <w:sz w:val="24"/>
          <w:szCs w:val="24"/>
        </w:rPr>
        <w:t>reparado”. Colacionando</w:t>
      </w:r>
      <w:r w:rsidRPr="00194876">
        <w:rPr>
          <w:rFonts w:ascii="Century Gothic" w:hAnsi="Century Gothic" w:cs="Arial"/>
          <w:i/>
          <w:iCs/>
          <w:sz w:val="24"/>
          <w:szCs w:val="24"/>
        </w:rPr>
        <w:t xml:space="preserve"> julgado mais recente acolhendo a necessidade de reparação do dano moral coletivo, veja-se didático julgado do STJ:ADMINISTRATIVO E PROCESSUAL CIVIL. VIOLAÇÃO DO ART. 535 DO CPC. OMISSÃO INEXISTENTE. AÇÃO CIVIL PÚBLICA. DIREITO DO CONSUMIDOR. TELEFONIA. VENDA CASADA. SERVIÇO E APARELHO. OCORRÊNCIA. DANO MORAL COLETIVO. CABIMENTO. RECURSO ESPECIAL IMPROVIDO. 1. Trata-se de ação civil pública apresentada ao fundamento de que a empresa de telefonia estaria efetuando venda casada, consistente em impor a aquisição de aparelho telefônico aos consumidores que demonstrassem interesse em adquirir o serviço de telefonia. (...) A possibilidade de indenização por dano moral está prevista no art. 5º, inciso V, da Constituição Federal, não havendo restrição da violação à esfera individual. A evolução da sociedade e da legislação têm levado a doutrina e a jurisprudência a entender que, quando são atingidos valores e interesses fundamentais de um grupo, não há como negar a essa coletividade a defesa do seu patrimônio imaterial. 8. O dano moral coletivo é a lesão na esfera moral de uma comunidade, isto é, a violação de direito transindividual de ordem coletiva, valores de uma sociedade atingidos do ponto de vista jurídico, de forma a envolver não apenas a dor psíquica, mas qualquer abalo negativo à moral da coletividade, pois o dano é, na verdade, apenas a consequência da lesão à esfera extrapatrimonial de uma pessoa. 9. </w:t>
      </w:r>
      <w:r w:rsidRPr="00194876">
        <w:rPr>
          <w:rFonts w:ascii="Century Gothic" w:hAnsi="Century Gothic" w:cs="Arial"/>
          <w:i/>
          <w:iCs/>
          <w:sz w:val="24"/>
          <w:szCs w:val="24"/>
        </w:rPr>
        <w:lastRenderedPageBreak/>
        <w:t>Há vários julgados desta Corte Superior de Justiça no sentido do cabimento da condenação por danos morais coletivos em sede de ação civil pública. Precedentes: EDcl no AgRg no AgRg no REsp 1440847/RJ, Rel. Ministro MAURO CAMPBELL MARQUES, SEGUNDA TURMA, julgado em 07/10/2014, DJe 15/10/2014, REsp 1269494/MG, Rel. Ministra ELIANA CALMON, SEGUNDA TURMA, julgado em 24/09/2013, DJe 01/10/2013; REsp 1367923/RJ, Rel. Ministro HUMBERTO MARTINS, SEGUNDA TURMA, julgado em 27/08/2013, DJe 06/09/2013; REsp 1197654/MG, Rel. Ministro HERMAN BENJAMIN, SEGUNDA TURMA, julgado em 01/03/2011, DJe 08/03/2012. 10. Esta Corte já se manifestou no sentido de que "não é qualquer atentado aos interesses dos consumidores que pode acarretar dano moral difuso, que dê ensanchas à responsabilidade civil. Ou seja, nem todo ato ilícito se revela como afronta aos valores de uma comunidade. Nessa medida, é preciso que o fato transgressor seja de razoável significância e desborde os limites da tolerabilidade. Ele deve ser grave o suficiente para produzir verdadeiros sofrimentos, intranquilidade social e alterações relevantes na ordem extrapatrimonial coletiva. (REsp 1.221.756/RJ, Rel.</w:t>
      </w:r>
      <w:r w:rsidR="00320221" w:rsidRPr="00194876">
        <w:rPr>
          <w:rFonts w:ascii="Century Gothic" w:hAnsi="Century Gothic" w:cs="Arial"/>
          <w:i/>
          <w:iCs/>
          <w:sz w:val="24"/>
          <w:szCs w:val="24"/>
        </w:rPr>
        <w:t xml:space="preserve"> </w:t>
      </w:r>
      <w:r w:rsidRPr="00194876">
        <w:rPr>
          <w:rFonts w:ascii="Century Gothic" w:hAnsi="Century Gothic" w:cs="Arial"/>
          <w:i/>
          <w:iCs/>
          <w:sz w:val="24"/>
          <w:szCs w:val="24"/>
        </w:rPr>
        <w:t xml:space="preserve">Min. MASSAMI UYEDA, DJe 10.02.2012). (...). 12. Afastar, da espécie, o dano moral difuso, é fazer tabula rasa da proibição elencada no art. 39, I, do CDC e, por via reflexa, legitimar práticas comerciais que afrontem os mais basilares direitos do consumidor. 13. Recurso especial a que se nega provimento. (REsp 1397870/MG, Rel. Ministro MAURO CAMPBELL MARQUES, SEGUNDA TURMA, julgado em 02/12/2014, DJe 10/12/2014)Uma vez evidenciado o dano moral coletivo, resta agora quantificar o valor da condenação a título de compensação, tarefa esta tormentosa entre os operadores do direito, mas que a jurisprudência cuidou de tratar, estabelecendo critérios para tanto, quais sejam, a extensão do dano, as condições socioeconômicas e culturais dos envolvidos, o grau de culpa do agente, de terceiro ou da vítima. Evoluindo a jurisprudência sobre a metodologia para quantificar o dano moral, a partir dos já citados critérios, atualmente, vem-se aplicando o método bifásico de fixação do quantum indenizatório. Assim, na primeira fase, é fixado um valor básico de indenização de acordo com o interesse jurídico lesado e em conformidade com os precedentes jurisprudenciais. Na segunda fase, há a fixação definitiva da indenização de acordo com as circunstâncias particulares do caso concreto. Sendo assim, à guisa de jurisprudência aplicável ao presente caso, a partir do método bifásico retrocitado, entende-se que a reparação à coletividade </w:t>
      </w:r>
      <w:r w:rsidRPr="00194876">
        <w:rPr>
          <w:rFonts w:ascii="Century Gothic" w:hAnsi="Century Gothic" w:cs="Arial"/>
          <w:i/>
          <w:iCs/>
          <w:sz w:val="24"/>
          <w:szCs w:val="24"/>
        </w:rPr>
        <w:lastRenderedPageBreak/>
        <w:t>deva se aproximar do valor de R$ 70.000,00 (</w:t>
      </w:r>
      <w:r w:rsidR="00320221" w:rsidRPr="00194876">
        <w:rPr>
          <w:rFonts w:ascii="Century Gothic" w:hAnsi="Century Gothic" w:cs="Arial"/>
          <w:i/>
          <w:iCs/>
          <w:sz w:val="24"/>
          <w:szCs w:val="24"/>
        </w:rPr>
        <w:t>setenta mil</w:t>
      </w:r>
      <w:r w:rsidRPr="00194876">
        <w:rPr>
          <w:rFonts w:ascii="Century Gothic" w:hAnsi="Century Gothic" w:cs="Arial"/>
          <w:i/>
          <w:iCs/>
          <w:sz w:val="24"/>
          <w:szCs w:val="24"/>
        </w:rPr>
        <w:t xml:space="preserve"> reais) para cada posto de combustível infrator, nos moldes dos seguintes </w:t>
      </w:r>
      <w:r w:rsidR="00320221" w:rsidRPr="00194876">
        <w:rPr>
          <w:rFonts w:ascii="Century Gothic" w:hAnsi="Century Gothic" w:cs="Arial"/>
          <w:i/>
          <w:iCs/>
          <w:sz w:val="24"/>
          <w:szCs w:val="24"/>
        </w:rPr>
        <w:t>julgados: ADMINISTRATIVO</w:t>
      </w:r>
      <w:r w:rsidRPr="00194876">
        <w:rPr>
          <w:rFonts w:ascii="Century Gothic" w:hAnsi="Century Gothic" w:cs="Arial"/>
          <w:i/>
          <w:iCs/>
          <w:sz w:val="24"/>
          <w:szCs w:val="24"/>
        </w:rPr>
        <w:t xml:space="preserve">. AÇÃO CIVIL PÚBLICA. COMERCIALIZAÇÃO DE COMBUSTÍVEL FORA DOS PADRÕES IMPOSTOS PELA ANP. 1. O réu comercializou gasolina imprópria para o consumo, descumprindo suas obrigações legais quanto à observância dos limites de adição de álcool impostos pela ANP (adicionando 25%, quando o máximo permitido era de 22%) e violando disposições legais do Código de Defesa do Consumidor, sendo devido, portanto, o ressarcimento a todos os consumidores que sofreram prejuízos. 2. O valor de R$ 80.000,00 (oitenta mil reais), fixado a título de indenização por danos morais coletivos em favor do Fundo de Defesa dos Direitos Difusos, mostra-se razoável, considerando-se o porte econômico do réu e o caráter pedagógico da condenação. 3. Apelação </w:t>
      </w:r>
      <w:proofErr w:type="gramStart"/>
      <w:r w:rsidRPr="00194876">
        <w:rPr>
          <w:rFonts w:ascii="Century Gothic" w:hAnsi="Century Gothic" w:cs="Arial"/>
          <w:i/>
          <w:iCs/>
          <w:sz w:val="24"/>
          <w:szCs w:val="24"/>
        </w:rPr>
        <w:t>improvida.(</w:t>
      </w:r>
      <w:proofErr w:type="gramEnd"/>
      <w:r w:rsidRPr="00194876">
        <w:rPr>
          <w:rFonts w:ascii="Century Gothic" w:hAnsi="Century Gothic" w:cs="Arial"/>
          <w:i/>
          <w:iCs/>
          <w:sz w:val="24"/>
          <w:szCs w:val="24"/>
        </w:rPr>
        <w:t>TRF-2 , Relator: Juiz Federal Convocado LUIZ PAULO S. ARAUJO FILHO, Data de Julgamento: 18/08/2010, QUINTA TURMA ESPECIALIZADA)</w:t>
      </w:r>
      <w:r w:rsidR="00E52DFE">
        <w:rPr>
          <w:rFonts w:ascii="Century Gothic" w:hAnsi="Century Gothic" w:cs="Arial"/>
          <w:i/>
          <w:iCs/>
          <w:sz w:val="24"/>
          <w:szCs w:val="24"/>
        </w:rPr>
        <w:t>.</w:t>
      </w:r>
      <w:r w:rsidR="00194876">
        <w:rPr>
          <w:rFonts w:ascii="Century Gothic" w:hAnsi="Century Gothic" w:cs="Arial"/>
          <w:i/>
          <w:iCs/>
          <w:sz w:val="24"/>
          <w:szCs w:val="24"/>
        </w:rPr>
        <w:t>”</w:t>
      </w:r>
    </w:p>
    <w:p w14:paraId="050AE4B4" w14:textId="77777777" w:rsidR="003A1368" w:rsidRDefault="003A1368" w:rsidP="007A207B">
      <w:pPr>
        <w:spacing w:line="276" w:lineRule="auto"/>
        <w:jc w:val="both"/>
        <w:rPr>
          <w:rFonts w:ascii="Century Gothic" w:hAnsi="Century Gothic" w:cs="Arial"/>
          <w:sz w:val="24"/>
          <w:szCs w:val="24"/>
        </w:rPr>
      </w:pPr>
    </w:p>
    <w:p w14:paraId="0F107695" w14:textId="18E42835" w:rsidR="003A1368" w:rsidRPr="00CA1B0E" w:rsidRDefault="003A1368" w:rsidP="007A207B">
      <w:pPr>
        <w:spacing w:line="276" w:lineRule="auto"/>
        <w:jc w:val="both"/>
        <w:rPr>
          <w:rFonts w:ascii="Century Gothic" w:hAnsi="Century Gothic" w:cs="Arial"/>
          <w:b/>
          <w:bCs/>
          <w:sz w:val="24"/>
          <w:szCs w:val="24"/>
        </w:rPr>
      </w:pPr>
      <w:r w:rsidRPr="00CA1B0E">
        <w:rPr>
          <w:rFonts w:ascii="Century Gothic" w:hAnsi="Century Gothic" w:cs="Arial"/>
          <w:b/>
          <w:bCs/>
          <w:sz w:val="24"/>
          <w:szCs w:val="24"/>
        </w:rPr>
        <w:t xml:space="preserve">DOS </w:t>
      </w:r>
      <w:r w:rsidR="00DD510A" w:rsidRPr="00CA1B0E">
        <w:rPr>
          <w:rFonts w:ascii="Century Gothic" w:hAnsi="Century Gothic" w:cs="Arial"/>
          <w:b/>
          <w:bCs/>
          <w:sz w:val="24"/>
          <w:szCs w:val="24"/>
        </w:rPr>
        <w:t xml:space="preserve">DANOS MORAIS </w:t>
      </w:r>
      <w:r w:rsidR="001A3919" w:rsidRPr="00CA1B0E">
        <w:rPr>
          <w:rFonts w:ascii="Century Gothic" w:hAnsi="Century Gothic" w:cs="Arial"/>
          <w:b/>
          <w:bCs/>
          <w:sz w:val="24"/>
          <w:szCs w:val="24"/>
        </w:rPr>
        <w:t xml:space="preserve">E SOCIAIS </w:t>
      </w:r>
      <w:r w:rsidR="00DD510A" w:rsidRPr="00CA1B0E">
        <w:rPr>
          <w:rFonts w:ascii="Century Gothic" w:hAnsi="Century Gothic" w:cs="Arial"/>
          <w:b/>
          <w:bCs/>
          <w:sz w:val="24"/>
          <w:szCs w:val="24"/>
        </w:rPr>
        <w:t>COLETIVOS</w:t>
      </w:r>
    </w:p>
    <w:p w14:paraId="6E572048" w14:textId="0F8226A0" w:rsidR="006322A6" w:rsidRDefault="00DD510A" w:rsidP="007A207B">
      <w:pPr>
        <w:spacing w:line="276" w:lineRule="auto"/>
        <w:jc w:val="both"/>
        <w:rPr>
          <w:rFonts w:ascii="Century Gothic" w:hAnsi="Century Gothic" w:cs="Arial"/>
          <w:sz w:val="24"/>
          <w:szCs w:val="24"/>
        </w:rPr>
      </w:pPr>
      <w:r>
        <w:rPr>
          <w:rFonts w:ascii="Century Gothic" w:hAnsi="Century Gothic" w:cs="Arial"/>
          <w:sz w:val="24"/>
          <w:szCs w:val="24"/>
        </w:rPr>
        <w:t>QUANTUM INDENIZATÓRIO</w:t>
      </w:r>
    </w:p>
    <w:p w14:paraId="6052ABAC" w14:textId="241E572D" w:rsidR="008509C5" w:rsidRDefault="008509C5" w:rsidP="007A207B">
      <w:pPr>
        <w:spacing w:line="276" w:lineRule="auto"/>
        <w:jc w:val="both"/>
        <w:rPr>
          <w:rFonts w:ascii="Century Gothic" w:hAnsi="Century Gothic" w:cs="Arial"/>
          <w:sz w:val="24"/>
          <w:szCs w:val="24"/>
        </w:rPr>
      </w:pPr>
      <w:r>
        <w:rPr>
          <w:rFonts w:ascii="Century Gothic" w:hAnsi="Century Gothic" w:cs="Arial"/>
          <w:sz w:val="24"/>
          <w:szCs w:val="24"/>
        </w:rPr>
        <w:t xml:space="preserve">Excelência, diante das razões e provas expostas, cristalino está que </w:t>
      </w:r>
      <w:proofErr w:type="gramStart"/>
      <w:r>
        <w:rPr>
          <w:rFonts w:ascii="Century Gothic" w:hAnsi="Century Gothic" w:cs="Arial"/>
          <w:sz w:val="24"/>
          <w:szCs w:val="24"/>
        </w:rPr>
        <w:t>o povo do nosso Estado vêm</w:t>
      </w:r>
      <w:proofErr w:type="gramEnd"/>
      <w:r>
        <w:rPr>
          <w:rFonts w:ascii="Century Gothic" w:hAnsi="Century Gothic" w:cs="Arial"/>
          <w:sz w:val="24"/>
          <w:szCs w:val="24"/>
        </w:rPr>
        <w:t xml:space="preserve"> sendo gravemente lesado diante da constante prática comercial lesiva ao sistema econômico regional</w:t>
      </w:r>
      <w:r w:rsidR="004E08F2">
        <w:rPr>
          <w:rFonts w:ascii="Century Gothic" w:hAnsi="Century Gothic" w:cs="Arial"/>
          <w:sz w:val="24"/>
          <w:szCs w:val="24"/>
        </w:rPr>
        <w:t xml:space="preserve"> e, por isso, merece reparação pelos danos morais que estão sendo absorvidos de maneira coletiva</w:t>
      </w:r>
      <w:r>
        <w:rPr>
          <w:rFonts w:ascii="Century Gothic" w:hAnsi="Century Gothic" w:cs="Arial"/>
          <w:sz w:val="24"/>
          <w:szCs w:val="24"/>
        </w:rPr>
        <w:t>.</w:t>
      </w:r>
    </w:p>
    <w:p w14:paraId="06FAE9D5" w14:textId="40E40BE1" w:rsidR="008509C5" w:rsidRDefault="008509C5" w:rsidP="007A207B">
      <w:pPr>
        <w:spacing w:line="276" w:lineRule="auto"/>
        <w:jc w:val="both"/>
        <w:rPr>
          <w:rFonts w:ascii="Century Gothic" w:hAnsi="Century Gothic" w:cs="Arial"/>
          <w:sz w:val="24"/>
          <w:szCs w:val="24"/>
        </w:rPr>
      </w:pPr>
      <w:r>
        <w:rPr>
          <w:rFonts w:ascii="Century Gothic" w:hAnsi="Century Gothic" w:cs="Arial"/>
          <w:sz w:val="24"/>
          <w:szCs w:val="24"/>
        </w:rPr>
        <w:t xml:space="preserve">Os agentes desse mercado de combustíveis, de forma publicamente alinhada, se utilizam de suas ferramentas, para atentar contra toda a economia local, ante a importância e </w:t>
      </w:r>
      <w:proofErr w:type="spellStart"/>
      <w:r>
        <w:rPr>
          <w:rFonts w:ascii="Century Gothic" w:hAnsi="Century Gothic" w:cs="Arial"/>
          <w:sz w:val="24"/>
          <w:szCs w:val="24"/>
        </w:rPr>
        <w:t>essenciabilidade</w:t>
      </w:r>
      <w:proofErr w:type="spellEnd"/>
      <w:r>
        <w:rPr>
          <w:rFonts w:ascii="Century Gothic" w:hAnsi="Century Gothic" w:cs="Arial"/>
          <w:sz w:val="24"/>
          <w:szCs w:val="24"/>
        </w:rPr>
        <w:t xml:space="preserve"> dos produtos que eles comercializam.</w:t>
      </w:r>
    </w:p>
    <w:p w14:paraId="11AB33DD" w14:textId="7D5101DE" w:rsidR="00222CF2" w:rsidRDefault="00222CF2" w:rsidP="007A207B">
      <w:pPr>
        <w:spacing w:line="276" w:lineRule="auto"/>
        <w:jc w:val="both"/>
        <w:rPr>
          <w:rFonts w:ascii="Century Gothic" w:hAnsi="Century Gothic" w:cs="Arial"/>
          <w:sz w:val="24"/>
          <w:szCs w:val="24"/>
        </w:rPr>
      </w:pPr>
      <w:r>
        <w:rPr>
          <w:rFonts w:ascii="Century Gothic" w:hAnsi="Century Gothic" w:cs="Arial"/>
          <w:sz w:val="24"/>
          <w:szCs w:val="24"/>
        </w:rPr>
        <w:t xml:space="preserve">Sobre a condição de </w:t>
      </w:r>
      <w:proofErr w:type="spellStart"/>
      <w:r>
        <w:rPr>
          <w:rFonts w:ascii="Century Gothic" w:hAnsi="Century Gothic" w:cs="Arial"/>
          <w:sz w:val="24"/>
          <w:szCs w:val="24"/>
        </w:rPr>
        <w:t>essenciabilidade</w:t>
      </w:r>
      <w:proofErr w:type="spellEnd"/>
      <w:r>
        <w:rPr>
          <w:rFonts w:ascii="Century Gothic" w:hAnsi="Century Gothic" w:cs="Arial"/>
          <w:sz w:val="24"/>
          <w:szCs w:val="24"/>
        </w:rPr>
        <w:t xml:space="preserve"> dos combustíveis, assim enquadram as Leis Federais 7.783/89 (artigo 10, I e II) e Lei Federal 1.521/51 (art. 4, b).</w:t>
      </w:r>
    </w:p>
    <w:p w14:paraId="27C18D79" w14:textId="54DE72A1" w:rsidR="004E76A6" w:rsidRDefault="004E76A6" w:rsidP="007A207B">
      <w:pPr>
        <w:spacing w:line="276" w:lineRule="auto"/>
        <w:jc w:val="both"/>
        <w:rPr>
          <w:rFonts w:ascii="Century Gothic" w:hAnsi="Century Gothic" w:cs="Arial"/>
          <w:sz w:val="24"/>
          <w:szCs w:val="24"/>
        </w:rPr>
      </w:pPr>
      <w:r>
        <w:rPr>
          <w:rFonts w:ascii="Century Gothic" w:hAnsi="Century Gothic" w:cs="Arial"/>
          <w:sz w:val="24"/>
          <w:szCs w:val="24"/>
        </w:rPr>
        <w:t xml:space="preserve">Sendo assim, indispensável, até como forma de punição pedagógica, que se imponha punição financeira aos que insistem em atentar </w:t>
      </w:r>
      <w:proofErr w:type="spellStart"/>
      <w:r>
        <w:rPr>
          <w:rFonts w:ascii="Century Gothic" w:hAnsi="Century Gothic" w:cs="Arial"/>
          <w:sz w:val="24"/>
          <w:szCs w:val="24"/>
        </w:rPr>
        <w:t>contras</w:t>
      </w:r>
      <w:proofErr w:type="spellEnd"/>
      <w:r>
        <w:rPr>
          <w:rFonts w:ascii="Century Gothic" w:hAnsi="Century Gothic" w:cs="Arial"/>
          <w:sz w:val="24"/>
          <w:szCs w:val="24"/>
        </w:rPr>
        <w:t xml:space="preserve"> as regras consumeristas e conta a economia regional.</w:t>
      </w:r>
    </w:p>
    <w:p w14:paraId="250885E9" w14:textId="6FF153E4" w:rsidR="00DD510A" w:rsidRDefault="00222CF2" w:rsidP="007A207B">
      <w:pPr>
        <w:spacing w:line="276" w:lineRule="auto"/>
        <w:jc w:val="both"/>
        <w:rPr>
          <w:rFonts w:ascii="Century Gothic" w:hAnsi="Century Gothic" w:cs="Arial"/>
          <w:sz w:val="24"/>
          <w:szCs w:val="24"/>
        </w:rPr>
      </w:pPr>
      <w:r>
        <w:rPr>
          <w:rFonts w:ascii="Century Gothic" w:hAnsi="Century Gothic" w:cs="Arial"/>
          <w:sz w:val="24"/>
          <w:szCs w:val="24"/>
        </w:rPr>
        <w:t>N</w:t>
      </w:r>
      <w:r w:rsidR="00DD510A">
        <w:rPr>
          <w:rFonts w:ascii="Century Gothic" w:hAnsi="Century Gothic" w:cs="Arial"/>
          <w:sz w:val="24"/>
          <w:szCs w:val="24"/>
        </w:rPr>
        <w:t>este sentido:</w:t>
      </w:r>
    </w:p>
    <w:p w14:paraId="33BE26E2" w14:textId="2085ED31" w:rsidR="005372E9" w:rsidRPr="006322A6" w:rsidRDefault="006322A6" w:rsidP="006322A6">
      <w:pPr>
        <w:spacing w:line="276" w:lineRule="auto"/>
        <w:ind w:left="567"/>
        <w:jc w:val="both"/>
        <w:rPr>
          <w:rFonts w:ascii="Century Gothic" w:hAnsi="Century Gothic" w:cs="Arial"/>
          <w:i/>
          <w:iCs/>
          <w:sz w:val="24"/>
          <w:szCs w:val="24"/>
        </w:rPr>
      </w:pPr>
      <w:r w:rsidRPr="006322A6">
        <w:rPr>
          <w:rFonts w:ascii="Century Gothic" w:hAnsi="Century Gothic" w:cs="Arial"/>
          <w:i/>
          <w:iCs/>
          <w:sz w:val="24"/>
          <w:szCs w:val="24"/>
        </w:rPr>
        <w:lastRenderedPageBreak/>
        <w:t>AÇÃO CIVIL PÚBLICA ADULTERAÇÃO DE COMBUSTÍVEL AÇÃO DE OBRIGAÇÃO DE NÃO FAZER C. C. INDENIZAÇÃO POR DANO MORAL COLETIVO PARCIAL PROCEDÊNCIA DO PEDIDO INICIAL A ALEGADA IGNORÂNCIA DO REVENDEDOR VAREJISTA DE COMBUSTÍVEIS ACERCA DE VÍCIOS DE QUALIDADE POR INADEQUAÇÃO DOS PRODUTOS QUE COMERCIALIZA NÃO O EXIME DE RESPONSABILIDADE, RESSALVADA A POSSIBILIDADE DE, QUERENDO, VOLTAR-SE CONTRA A DISTRIBUIDORA QUE EVENTUALMENTE TENHA FORNECIDO GASOLINA ADULTERADA, PELA VIA ORDINÁRIA PRÓPRIA -APLICABILIDADE DO ART. 23 DO CDC APLICAÇÃO DE MULTA EM CASO DE INOBSERVÂNCIA DA OBRIGAÇÃO DE NÃO FAZER CONDENAÇÃO NO PAGAMENTO DOS DANOS MORAIS COLETIVOS POSSIBILIDADE CARÁTER PEDAGÓGICO-PUNITIVO</w:t>
      </w:r>
      <w:r w:rsidR="005372E9" w:rsidRPr="006322A6">
        <w:rPr>
          <w:rFonts w:ascii="Century Gothic" w:hAnsi="Century Gothic" w:cs="Arial"/>
          <w:i/>
          <w:iCs/>
          <w:sz w:val="24"/>
          <w:szCs w:val="24"/>
        </w:rPr>
        <w:t xml:space="preserve"> Fixação do valor da indenização correspondente a cem salários mínimos(R$678,00 x 100 = R$ 67.800,00), valor a ser corrigido a partir do presente momento, com juros de mora a partir da citação -Recurso parcialmente provido -(TJ-SP -APL: 90005364820078260506 SP 9000536-48.2007.8.26.0506, Relator: Manoel Justino Bezerra Filho, Data de Julgamento: 10/09/2013, 28ª Câmara de Direito Privado, Data de Publicação: 11/09/2013)</w:t>
      </w:r>
      <w:r>
        <w:rPr>
          <w:rFonts w:ascii="Century Gothic" w:hAnsi="Century Gothic" w:cs="Arial"/>
          <w:i/>
          <w:iCs/>
          <w:sz w:val="24"/>
          <w:szCs w:val="24"/>
        </w:rPr>
        <w:t>.</w:t>
      </w:r>
      <w:r w:rsidR="00DD510A">
        <w:rPr>
          <w:rFonts w:ascii="Century Gothic" w:hAnsi="Century Gothic" w:cs="Arial"/>
          <w:i/>
          <w:iCs/>
          <w:sz w:val="24"/>
          <w:szCs w:val="24"/>
        </w:rPr>
        <w:t xml:space="preserve"> </w:t>
      </w:r>
      <w:r w:rsidR="005372E9" w:rsidRPr="006322A6">
        <w:rPr>
          <w:rFonts w:ascii="Century Gothic" w:hAnsi="Century Gothic" w:cs="Arial"/>
          <w:i/>
          <w:iCs/>
          <w:sz w:val="24"/>
          <w:szCs w:val="24"/>
        </w:rPr>
        <w:t>Dessa forma, a condenação dos requeridos em danos morais coletivos servirá para, a um só tempo, compensar todos os transtornos experimentados pela coletividade, bem como para punir e evitar que tal conduta provoque lesão a outros consumidores, exigindo-se, dessa forma, dos postos de combustíveis conduta leal e de acordo com a ordem econômica. 2.3 DANO MORAL SOCIAL</w:t>
      </w:r>
      <w:r w:rsidR="001A3919">
        <w:rPr>
          <w:rFonts w:ascii="Century Gothic" w:hAnsi="Century Gothic" w:cs="Arial"/>
          <w:i/>
          <w:iCs/>
          <w:sz w:val="24"/>
          <w:szCs w:val="24"/>
        </w:rPr>
        <w:t xml:space="preserve"> </w:t>
      </w:r>
      <w:r w:rsidR="005372E9" w:rsidRPr="006322A6">
        <w:rPr>
          <w:rFonts w:ascii="Century Gothic" w:hAnsi="Century Gothic" w:cs="Arial"/>
          <w:i/>
          <w:iCs/>
          <w:sz w:val="24"/>
          <w:szCs w:val="24"/>
        </w:rPr>
        <w:t xml:space="preserve">É cediço que a responsabilidade civil </w:t>
      </w:r>
      <w:proofErr w:type="gramStart"/>
      <w:r w:rsidR="005372E9" w:rsidRPr="006322A6">
        <w:rPr>
          <w:rFonts w:ascii="Century Gothic" w:hAnsi="Century Gothic" w:cs="Arial"/>
          <w:i/>
          <w:iCs/>
          <w:sz w:val="24"/>
          <w:szCs w:val="24"/>
        </w:rPr>
        <w:t>configura-se</w:t>
      </w:r>
      <w:proofErr w:type="gramEnd"/>
      <w:r w:rsidR="005372E9" w:rsidRPr="006322A6">
        <w:rPr>
          <w:rFonts w:ascii="Century Gothic" w:hAnsi="Century Gothic" w:cs="Arial"/>
          <w:i/>
          <w:iCs/>
          <w:sz w:val="24"/>
          <w:szCs w:val="24"/>
        </w:rPr>
        <w:t xml:space="preserve"> à medida que três elementos restam caracterizados, quais sejam a atuação lesiva ou culposa do agente, o dano patrimonial ou moral e o nexo de causalidade entre a conduta e o </w:t>
      </w:r>
      <w:r w:rsidR="00320221" w:rsidRPr="006322A6">
        <w:rPr>
          <w:rFonts w:ascii="Century Gothic" w:hAnsi="Century Gothic" w:cs="Arial"/>
          <w:i/>
          <w:iCs/>
          <w:sz w:val="24"/>
          <w:szCs w:val="24"/>
        </w:rPr>
        <w:t>dano. Nesse</w:t>
      </w:r>
      <w:r w:rsidR="005372E9" w:rsidRPr="006322A6">
        <w:rPr>
          <w:rFonts w:ascii="Century Gothic" w:hAnsi="Century Gothic" w:cs="Arial"/>
          <w:i/>
          <w:iCs/>
          <w:sz w:val="24"/>
          <w:szCs w:val="24"/>
        </w:rPr>
        <w:t xml:space="preserve"> contexto, o dano possui papel principal, sabendo-se que seja em face da responsabilidade subjetiva ou da objetiva, a prova de sua existência é imprescindível para que ocorra o ressarcimento ou a </w:t>
      </w:r>
      <w:r w:rsidR="00320221" w:rsidRPr="006322A6">
        <w:rPr>
          <w:rFonts w:ascii="Century Gothic" w:hAnsi="Century Gothic" w:cs="Arial"/>
          <w:i/>
          <w:iCs/>
          <w:sz w:val="24"/>
          <w:szCs w:val="24"/>
        </w:rPr>
        <w:t>indenização. Formou-se</w:t>
      </w:r>
      <w:r w:rsidR="005372E9" w:rsidRPr="006322A6">
        <w:rPr>
          <w:rFonts w:ascii="Century Gothic" w:hAnsi="Century Gothic" w:cs="Arial"/>
          <w:i/>
          <w:iCs/>
          <w:sz w:val="24"/>
          <w:szCs w:val="24"/>
        </w:rPr>
        <w:t xml:space="preserve"> assim, o entendimento doutrinário e jurisprudencial acerca da existência de dano patrimonial, dano extrapatrimonial e dano estético, os quais são independentes, podendo ser cumulativamente concedidos a depender do caso </w:t>
      </w:r>
      <w:r w:rsidR="00320221" w:rsidRPr="006322A6">
        <w:rPr>
          <w:rFonts w:ascii="Century Gothic" w:hAnsi="Century Gothic" w:cs="Arial"/>
          <w:i/>
          <w:iCs/>
          <w:sz w:val="24"/>
          <w:szCs w:val="24"/>
        </w:rPr>
        <w:t>concreto. No</w:t>
      </w:r>
      <w:r w:rsidR="005372E9" w:rsidRPr="006322A6">
        <w:rPr>
          <w:rFonts w:ascii="Century Gothic" w:hAnsi="Century Gothic" w:cs="Arial"/>
          <w:i/>
          <w:iCs/>
          <w:sz w:val="24"/>
          <w:szCs w:val="24"/>
        </w:rPr>
        <w:t xml:space="preserve"> que tange as espécies de dano moral, têm-se que o individual é destinado à vítima, pessoa determinada que sofreu com a conduta praticada por outrem. O dano moral coletivo tem como aspecto a violação de um direito individual homogêneo ou coletivo em sentido estrito, consoante o </w:t>
      </w:r>
      <w:r w:rsidR="005372E9" w:rsidRPr="006322A6">
        <w:rPr>
          <w:rFonts w:ascii="Century Gothic" w:hAnsi="Century Gothic" w:cs="Arial"/>
          <w:i/>
          <w:iCs/>
          <w:sz w:val="24"/>
          <w:szCs w:val="24"/>
        </w:rPr>
        <w:lastRenderedPageBreak/>
        <w:t xml:space="preserve">art. 81, parágrafo único, II e III, do Código de Defesa do Consumidor, </w:t>
      </w:r>
      <w:r w:rsidR="00320221" w:rsidRPr="006322A6">
        <w:rPr>
          <w:rFonts w:ascii="Century Gothic" w:hAnsi="Century Gothic" w:cs="Arial"/>
          <w:i/>
          <w:iCs/>
          <w:sz w:val="24"/>
          <w:szCs w:val="24"/>
        </w:rPr>
        <w:t>destinando-se</w:t>
      </w:r>
      <w:r w:rsidR="005372E9" w:rsidRPr="006322A6">
        <w:rPr>
          <w:rFonts w:ascii="Century Gothic" w:hAnsi="Century Gothic" w:cs="Arial"/>
          <w:i/>
          <w:iCs/>
          <w:sz w:val="24"/>
          <w:szCs w:val="24"/>
        </w:rPr>
        <w:t xml:space="preserve"> </w:t>
      </w:r>
      <w:r w:rsidR="00320221" w:rsidRPr="006322A6">
        <w:rPr>
          <w:rFonts w:ascii="Century Gothic" w:hAnsi="Century Gothic" w:cs="Arial"/>
          <w:i/>
          <w:iCs/>
          <w:sz w:val="24"/>
          <w:szCs w:val="24"/>
        </w:rPr>
        <w:t xml:space="preserve">a </w:t>
      </w:r>
      <w:r w:rsidR="005372E9" w:rsidRPr="006322A6">
        <w:rPr>
          <w:rFonts w:ascii="Century Gothic" w:hAnsi="Century Gothic" w:cs="Arial"/>
          <w:i/>
          <w:iCs/>
          <w:sz w:val="24"/>
          <w:szCs w:val="24"/>
        </w:rPr>
        <w:t>indenização</w:t>
      </w:r>
      <w:r w:rsidR="00320221" w:rsidRPr="006322A6">
        <w:rPr>
          <w:rFonts w:ascii="Century Gothic" w:hAnsi="Century Gothic" w:cs="Arial"/>
          <w:i/>
          <w:iCs/>
          <w:sz w:val="24"/>
          <w:szCs w:val="24"/>
        </w:rPr>
        <w:t xml:space="preserve"> </w:t>
      </w:r>
      <w:r w:rsidR="005372E9" w:rsidRPr="006322A6">
        <w:rPr>
          <w:rFonts w:ascii="Century Gothic" w:hAnsi="Century Gothic" w:cs="Arial"/>
          <w:i/>
          <w:iCs/>
          <w:sz w:val="24"/>
          <w:szCs w:val="24"/>
        </w:rPr>
        <w:t xml:space="preserve">às vítimas, que devem </w:t>
      </w:r>
      <w:r w:rsidR="00320221" w:rsidRPr="006322A6">
        <w:rPr>
          <w:rFonts w:ascii="Century Gothic" w:hAnsi="Century Gothic" w:cs="Arial"/>
          <w:i/>
          <w:iCs/>
          <w:sz w:val="24"/>
          <w:szCs w:val="24"/>
        </w:rPr>
        <w:t>ser determinadas</w:t>
      </w:r>
      <w:r w:rsidR="005372E9" w:rsidRPr="006322A6">
        <w:rPr>
          <w:rFonts w:ascii="Century Gothic" w:hAnsi="Century Gothic" w:cs="Arial"/>
          <w:i/>
          <w:iCs/>
          <w:sz w:val="24"/>
          <w:szCs w:val="24"/>
        </w:rPr>
        <w:t xml:space="preserve"> ou determináveis.</w:t>
      </w:r>
    </w:p>
    <w:p w14:paraId="5AD2A344" w14:textId="77777777" w:rsidR="00FE5FD5" w:rsidRDefault="00FE5FD5" w:rsidP="007A207B">
      <w:pPr>
        <w:spacing w:line="276" w:lineRule="auto"/>
        <w:jc w:val="both"/>
        <w:rPr>
          <w:rFonts w:ascii="Century Gothic" w:hAnsi="Century Gothic" w:cs="Arial"/>
          <w:sz w:val="24"/>
          <w:szCs w:val="24"/>
        </w:rPr>
      </w:pPr>
    </w:p>
    <w:p w14:paraId="0FF960D4" w14:textId="0AAC9A84" w:rsidR="00FE5FD5" w:rsidRDefault="001A3919" w:rsidP="007A207B">
      <w:pPr>
        <w:spacing w:line="276" w:lineRule="auto"/>
        <w:jc w:val="both"/>
        <w:rPr>
          <w:rFonts w:ascii="Century Gothic" w:hAnsi="Century Gothic" w:cs="Arial"/>
          <w:sz w:val="24"/>
          <w:szCs w:val="24"/>
        </w:rPr>
      </w:pPr>
      <w:r>
        <w:rPr>
          <w:rFonts w:ascii="Century Gothic" w:hAnsi="Century Gothic" w:cs="Arial"/>
          <w:sz w:val="24"/>
          <w:szCs w:val="24"/>
        </w:rPr>
        <w:t>Na mesma baila, é</w:t>
      </w:r>
      <w:r w:rsidR="005372E9" w:rsidRPr="007A207B">
        <w:rPr>
          <w:rFonts w:ascii="Century Gothic" w:hAnsi="Century Gothic" w:cs="Arial"/>
          <w:sz w:val="24"/>
          <w:szCs w:val="24"/>
        </w:rPr>
        <w:t xml:space="preserve"> cabível quando há violação de um direito difuso, consoante o art. 81, parágrafo único, I do CDC, tendo a doutrina o conceituado da seguinte </w:t>
      </w:r>
      <w:r w:rsidR="00320221" w:rsidRPr="007A207B">
        <w:rPr>
          <w:rFonts w:ascii="Century Gothic" w:hAnsi="Century Gothic" w:cs="Arial"/>
          <w:sz w:val="24"/>
          <w:szCs w:val="24"/>
        </w:rPr>
        <w:t>maneira: “</w:t>
      </w:r>
      <w:r w:rsidR="00320221" w:rsidRPr="004E08F2">
        <w:rPr>
          <w:rFonts w:ascii="Century Gothic" w:hAnsi="Century Gothic" w:cs="Arial"/>
          <w:b/>
          <w:bCs/>
          <w:sz w:val="24"/>
          <w:szCs w:val="24"/>
        </w:rPr>
        <w:t>os</w:t>
      </w:r>
      <w:r w:rsidR="005372E9" w:rsidRPr="004E08F2">
        <w:rPr>
          <w:rFonts w:ascii="Century Gothic" w:hAnsi="Century Gothic" w:cs="Arial"/>
          <w:b/>
          <w:bCs/>
          <w:sz w:val="24"/>
          <w:szCs w:val="24"/>
        </w:rPr>
        <w:t xml:space="preserve"> danos sociais</w:t>
      </w:r>
      <w:r w:rsidR="005372E9" w:rsidRPr="007A207B">
        <w:rPr>
          <w:rFonts w:ascii="Century Gothic" w:hAnsi="Century Gothic" w:cs="Arial"/>
          <w:sz w:val="24"/>
          <w:szCs w:val="24"/>
        </w:rPr>
        <w:t>, por sua vez, são lesões à sociedade, no seu nível de vida, tanto por rebaixamento de seu patrimônio moral –principalmente a respeito da segurança –quanto por diminuição na qualidade de vida” (AZEVEDO, Antonio Junqueira de. Por uma nova categoria de dano na responsabilidade civil: o dano social. In:</w:t>
      </w:r>
      <w:r w:rsidR="00320221">
        <w:rPr>
          <w:rFonts w:ascii="Century Gothic" w:hAnsi="Century Gothic" w:cs="Arial"/>
          <w:sz w:val="24"/>
          <w:szCs w:val="24"/>
        </w:rPr>
        <w:t xml:space="preserve"> </w:t>
      </w:r>
      <w:r w:rsidR="005372E9" w:rsidRPr="007A207B">
        <w:rPr>
          <w:rFonts w:ascii="Century Gothic" w:hAnsi="Century Gothic" w:cs="Arial"/>
          <w:sz w:val="24"/>
          <w:szCs w:val="24"/>
        </w:rPr>
        <w:t>O Código Civil e sua interdisciplinaridade, cit., p. 376)</w:t>
      </w:r>
      <w:r w:rsidR="00FE5FD5">
        <w:rPr>
          <w:rFonts w:ascii="Century Gothic" w:hAnsi="Century Gothic" w:cs="Arial"/>
          <w:sz w:val="24"/>
          <w:szCs w:val="24"/>
        </w:rPr>
        <w:t>.</w:t>
      </w:r>
    </w:p>
    <w:p w14:paraId="5DBD692C" w14:textId="77777777" w:rsidR="00FE5FD5" w:rsidRDefault="005372E9" w:rsidP="007A207B">
      <w:pPr>
        <w:spacing w:line="276" w:lineRule="auto"/>
        <w:jc w:val="both"/>
        <w:rPr>
          <w:rFonts w:ascii="Century Gothic" w:hAnsi="Century Gothic" w:cs="Arial"/>
          <w:sz w:val="24"/>
          <w:szCs w:val="24"/>
        </w:rPr>
      </w:pPr>
      <w:r w:rsidRPr="007A207B">
        <w:rPr>
          <w:rFonts w:ascii="Century Gothic" w:hAnsi="Century Gothic" w:cs="Arial"/>
          <w:sz w:val="24"/>
          <w:szCs w:val="24"/>
        </w:rPr>
        <w:t xml:space="preserve">Corroborando o reconhecimento dessa modalidade de dano, o Conselho da Justiça Federal elaborou o enunciado nº 456 da V Jornada de Direito Civil, com a seguinte ementa: “a expressão “dano” no art. 944 abrange não só os danos individuais, materiais ou imateriais, mas também os danos sociais, difusos, coletivos e individuais homogêneos, a serem reclamados pelos legitimados para propor ações </w:t>
      </w:r>
      <w:r w:rsidR="00320221" w:rsidRPr="007A207B">
        <w:rPr>
          <w:rFonts w:ascii="Century Gothic" w:hAnsi="Century Gothic" w:cs="Arial"/>
          <w:sz w:val="24"/>
          <w:szCs w:val="24"/>
        </w:rPr>
        <w:t>coletivas. “Dada</w:t>
      </w:r>
      <w:r w:rsidRPr="007A207B">
        <w:rPr>
          <w:rFonts w:ascii="Century Gothic" w:hAnsi="Century Gothic" w:cs="Arial"/>
          <w:sz w:val="24"/>
          <w:szCs w:val="24"/>
        </w:rPr>
        <w:t xml:space="preserve"> a peculiaridade da lesão decorrente desse tipo de dano, a indenização é destinada a um fundo de proteção, porquanto se trata de titulares indeterminados ou </w:t>
      </w:r>
      <w:r w:rsidR="00320221" w:rsidRPr="007A207B">
        <w:rPr>
          <w:rFonts w:ascii="Century Gothic" w:hAnsi="Century Gothic" w:cs="Arial"/>
          <w:sz w:val="24"/>
          <w:szCs w:val="24"/>
        </w:rPr>
        <w:t xml:space="preserve">indetermináveis. </w:t>
      </w:r>
    </w:p>
    <w:p w14:paraId="1E414BAB" w14:textId="77777777" w:rsidR="00FE5FD5" w:rsidRDefault="00320221" w:rsidP="007A207B">
      <w:pPr>
        <w:spacing w:line="276" w:lineRule="auto"/>
        <w:jc w:val="both"/>
        <w:rPr>
          <w:rFonts w:ascii="Century Gothic" w:hAnsi="Century Gothic" w:cs="Arial"/>
          <w:sz w:val="24"/>
          <w:szCs w:val="24"/>
        </w:rPr>
      </w:pPr>
      <w:r w:rsidRPr="007A207B">
        <w:rPr>
          <w:rFonts w:ascii="Century Gothic" w:hAnsi="Century Gothic" w:cs="Arial"/>
          <w:sz w:val="24"/>
          <w:szCs w:val="24"/>
        </w:rPr>
        <w:t>Assim</w:t>
      </w:r>
      <w:r w:rsidR="005372E9" w:rsidRPr="007A207B">
        <w:rPr>
          <w:rFonts w:ascii="Century Gothic" w:hAnsi="Century Gothic" w:cs="Arial"/>
          <w:sz w:val="24"/>
          <w:szCs w:val="24"/>
        </w:rPr>
        <w:t xml:space="preserve">, evitando qualquer confusão conceitual, é interessante perceber que, enquanto no dano social a vítima é a sociedade, o dano moral coletivo tem como vítimas titulares de direitos individuais homogêneos e/ou </w:t>
      </w:r>
      <w:r w:rsidRPr="007A207B">
        <w:rPr>
          <w:rFonts w:ascii="Century Gothic" w:hAnsi="Century Gothic" w:cs="Arial"/>
          <w:sz w:val="24"/>
          <w:szCs w:val="24"/>
        </w:rPr>
        <w:t xml:space="preserve">coletivos. </w:t>
      </w:r>
    </w:p>
    <w:p w14:paraId="29B7CCDA" w14:textId="77777777" w:rsidR="00FE5FD5" w:rsidRDefault="00320221" w:rsidP="007A207B">
      <w:pPr>
        <w:spacing w:line="276" w:lineRule="auto"/>
        <w:jc w:val="both"/>
        <w:rPr>
          <w:rFonts w:ascii="Century Gothic" w:hAnsi="Century Gothic" w:cs="Arial"/>
          <w:sz w:val="24"/>
          <w:szCs w:val="24"/>
        </w:rPr>
      </w:pPr>
      <w:r w:rsidRPr="007A207B">
        <w:rPr>
          <w:rFonts w:ascii="Century Gothic" w:hAnsi="Century Gothic" w:cs="Arial"/>
          <w:sz w:val="24"/>
          <w:szCs w:val="24"/>
        </w:rPr>
        <w:t>Feita</w:t>
      </w:r>
      <w:r w:rsidR="005372E9" w:rsidRPr="007A207B">
        <w:rPr>
          <w:rFonts w:ascii="Century Gothic" w:hAnsi="Century Gothic" w:cs="Arial"/>
          <w:sz w:val="24"/>
          <w:szCs w:val="24"/>
        </w:rPr>
        <w:t xml:space="preserve"> tal distinção, entende-se que o surgimento do dano </w:t>
      </w:r>
      <w:r w:rsidRPr="007A207B">
        <w:rPr>
          <w:rFonts w:ascii="Century Gothic" w:hAnsi="Century Gothic" w:cs="Arial"/>
          <w:sz w:val="24"/>
          <w:szCs w:val="24"/>
        </w:rPr>
        <w:t>social, enquanto</w:t>
      </w:r>
      <w:r w:rsidR="005372E9" w:rsidRPr="007A207B">
        <w:rPr>
          <w:rFonts w:ascii="Century Gothic" w:hAnsi="Century Gothic" w:cs="Arial"/>
          <w:sz w:val="24"/>
          <w:szCs w:val="24"/>
        </w:rPr>
        <w:t xml:space="preserve"> nova espécie de dano </w:t>
      </w:r>
      <w:r w:rsidRPr="007A207B">
        <w:rPr>
          <w:rFonts w:ascii="Century Gothic" w:hAnsi="Century Gothic" w:cs="Arial"/>
          <w:sz w:val="24"/>
          <w:szCs w:val="24"/>
        </w:rPr>
        <w:t>reparável, é</w:t>
      </w:r>
      <w:r w:rsidR="005372E9" w:rsidRPr="007A207B">
        <w:rPr>
          <w:rFonts w:ascii="Century Gothic" w:hAnsi="Century Gothic" w:cs="Arial"/>
          <w:sz w:val="24"/>
          <w:szCs w:val="24"/>
        </w:rPr>
        <w:t xml:space="preserve"> de extrema compatibilidade com o ordenamento jurídico nacional, uma vez que se </w:t>
      </w:r>
      <w:r w:rsidRPr="007A207B">
        <w:rPr>
          <w:rFonts w:ascii="Century Gothic" w:hAnsi="Century Gothic" w:cs="Arial"/>
          <w:sz w:val="24"/>
          <w:szCs w:val="24"/>
        </w:rPr>
        <w:t>constatou</w:t>
      </w:r>
      <w:r w:rsidR="005372E9" w:rsidRPr="007A207B">
        <w:rPr>
          <w:rFonts w:ascii="Century Gothic" w:hAnsi="Century Gothic" w:cs="Arial"/>
          <w:sz w:val="24"/>
          <w:szCs w:val="24"/>
        </w:rPr>
        <w:t xml:space="preserve"> necessidade de tutela jurídica para os casos em que a coletividade sofre um rebaixamento no seu nível de </w:t>
      </w:r>
      <w:r w:rsidRPr="007A207B">
        <w:rPr>
          <w:rFonts w:ascii="Century Gothic" w:hAnsi="Century Gothic" w:cs="Arial"/>
          <w:sz w:val="24"/>
          <w:szCs w:val="24"/>
        </w:rPr>
        <w:t xml:space="preserve">vida. </w:t>
      </w:r>
    </w:p>
    <w:p w14:paraId="5CAB0805" w14:textId="6D19A337" w:rsidR="005372E9" w:rsidRPr="007A207B" w:rsidRDefault="00FE5FD5" w:rsidP="007A207B">
      <w:pPr>
        <w:spacing w:line="276" w:lineRule="auto"/>
        <w:jc w:val="both"/>
        <w:rPr>
          <w:rFonts w:ascii="Century Gothic" w:hAnsi="Century Gothic" w:cs="Arial"/>
          <w:sz w:val="24"/>
          <w:szCs w:val="24"/>
        </w:rPr>
      </w:pPr>
      <w:r>
        <w:rPr>
          <w:rFonts w:ascii="Century Gothic" w:hAnsi="Century Gothic" w:cs="Arial"/>
          <w:sz w:val="24"/>
          <w:szCs w:val="24"/>
        </w:rPr>
        <w:t>Nesse contexto</w:t>
      </w:r>
      <w:r w:rsidR="005372E9" w:rsidRPr="007A207B">
        <w:rPr>
          <w:rFonts w:ascii="Century Gothic" w:hAnsi="Century Gothic" w:cs="Arial"/>
          <w:sz w:val="24"/>
          <w:szCs w:val="24"/>
        </w:rPr>
        <w:t xml:space="preserve">, o dano social tem como principal fundamento o princípio da função social da responsabilidade civil, o qual aduz que o instituto da responsabilidade civil deve estar em harmonia com a cláusula geral da dignidade da pessoa humana, tendo em vista, ainda, o papel das indenizações no contexto </w:t>
      </w:r>
      <w:r w:rsidR="00320221" w:rsidRPr="007A207B">
        <w:rPr>
          <w:rFonts w:ascii="Century Gothic" w:hAnsi="Century Gothic" w:cs="Arial"/>
          <w:sz w:val="24"/>
          <w:szCs w:val="24"/>
        </w:rPr>
        <w:t>social. Em</w:t>
      </w:r>
      <w:r w:rsidR="005372E9" w:rsidRPr="007A207B">
        <w:rPr>
          <w:rFonts w:ascii="Century Gothic" w:hAnsi="Century Gothic" w:cs="Arial"/>
          <w:sz w:val="24"/>
          <w:szCs w:val="24"/>
        </w:rPr>
        <w:t xml:space="preserve"> suma, </w:t>
      </w:r>
      <w:r w:rsidR="00320221" w:rsidRPr="007A207B">
        <w:rPr>
          <w:rFonts w:ascii="Century Gothic" w:hAnsi="Century Gothic" w:cs="Arial"/>
          <w:sz w:val="24"/>
          <w:szCs w:val="24"/>
        </w:rPr>
        <w:t>infere-se que</w:t>
      </w:r>
      <w:r w:rsidR="005372E9" w:rsidRPr="007A207B">
        <w:rPr>
          <w:rFonts w:ascii="Century Gothic" w:hAnsi="Century Gothic" w:cs="Arial"/>
          <w:sz w:val="24"/>
          <w:szCs w:val="24"/>
        </w:rPr>
        <w:t xml:space="preserve"> a reparação pelo dano social dirige-se a condutas socialmente reprováveis, isto é, aquelas que ofendem a sociedade, no seu nível de vida, seja em razão do rebaixamento de seu </w:t>
      </w:r>
      <w:r w:rsidR="00320221" w:rsidRPr="007A207B">
        <w:rPr>
          <w:rFonts w:ascii="Century Gothic" w:hAnsi="Century Gothic" w:cs="Arial"/>
          <w:sz w:val="24"/>
          <w:szCs w:val="24"/>
        </w:rPr>
        <w:t>patrimônio</w:t>
      </w:r>
      <w:r w:rsidR="005372E9" w:rsidRPr="007A207B">
        <w:rPr>
          <w:rFonts w:ascii="Century Gothic" w:hAnsi="Century Gothic" w:cs="Arial"/>
          <w:sz w:val="24"/>
          <w:szCs w:val="24"/>
        </w:rPr>
        <w:t xml:space="preserve"> moral, </w:t>
      </w:r>
      <w:r w:rsidR="00320221" w:rsidRPr="007A207B">
        <w:rPr>
          <w:rFonts w:ascii="Century Gothic" w:hAnsi="Century Gothic" w:cs="Arial"/>
          <w:sz w:val="24"/>
          <w:szCs w:val="24"/>
        </w:rPr>
        <w:t>seja em</w:t>
      </w:r>
      <w:r w:rsidR="005372E9" w:rsidRPr="007A207B">
        <w:rPr>
          <w:rFonts w:ascii="Century Gothic" w:hAnsi="Century Gothic" w:cs="Arial"/>
          <w:sz w:val="24"/>
          <w:szCs w:val="24"/>
        </w:rPr>
        <w:t xml:space="preserve"> decorrência da </w:t>
      </w:r>
      <w:r w:rsidR="005372E9" w:rsidRPr="007A207B">
        <w:rPr>
          <w:rFonts w:ascii="Century Gothic" w:hAnsi="Century Gothic" w:cs="Arial"/>
          <w:sz w:val="24"/>
          <w:szCs w:val="24"/>
        </w:rPr>
        <w:lastRenderedPageBreak/>
        <w:t xml:space="preserve">diminuição na qualidade de </w:t>
      </w:r>
      <w:r w:rsidR="00320221" w:rsidRPr="007A207B">
        <w:rPr>
          <w:rFonts w:ascii="Century Gothic" w:hAnsi="Century Gothic" w:cs="Arial"/>
          <w:sz w:val="24"/>
          <w:szCs w:val="24"/>
        </w:rPr>
        <w:t>vida, autorizando</w:t>
      </w:r>
      <w:r w:rsidR="005372E9" w:rsidRPr="007A207B">
        <w:rPr>
          <w:rFonts w:ascii="Century Gothic" w:hAnsi="Century Gothic" w:cs="Arial"/>
          <w:sz w:val="24"/>
          <w:szCs w:val="24"/>
        </w:rPr>
        <w:t xml:space="preserve"> dessa </w:t>
      </w:r>
      <w:r w:rsidR="00320221" w:rsidRPr="007A207B">
        <w:rPr>
          <w:rFonts w:ascii="Century Gothic" w:hAnsi="Century Gothic" w:cs="Arial"/>
          <w:sz w:val="24"/>
          <w:szCs w:val="24"/>
        </w:rPr>
        <w:t>forma o</w:t>
      </w:r>
      <w:r w:rsidR="005372E9" w:rsidRPr="007A207B">
        <w:rPr>
          <w:rFonts w:ascii="Century Gothic" w:hAnsi="Century Gothic" w:cs="Arial"/>
          <w:sz w:val="24"/>
          <w:szCs w:val="24"/>
        </w:rPr>
        <w:t xml:space="preserve"> Poder Judiciário a fixar compensação financeira de acordo com o caso concreto, o que, na presente hipótese fática, é perfeitamente cabível ante a ofensa ao interesse difuso dos consumidores, que sofreram um abusivo reajuste nos preços dos combustíveis de que necessitam.</w:t>
      </w:r>
    </w:p>
    <w:p w14:paraId="63FCAE3B" w14:textId="26E7DB5D" w:rsidR="008117EB" w:rsidRDefault="005372E9" w:rsidP="007A207B">
      <w:pPr>
        <w:spacing w:line="276" w:lineRule="auto"/>
        <w:jc w:val="both"/>
        <w:rPr>
          <w:rFonts w:ascii="Century Gothic" w:hAnsi="Century Gothic" w:cs="Arial"/>
          <w:sz w:val="24"/>
          <w:szCs w:val="24"/>
        </w:rPr>
      </w:pPr>
      <w:r w:rsidRPr="007A207B">
        <w:rPr>
          <w:rFonts w:ascii="Century Gothic" w:hAnsi="Century Gothic" w:cs="Arial"/>
          <w:sz w:val="24"/>
          <w:szCs w:val="24"/>
        </w:rPr>
        <w:t xml:space="preserve">A </w:t>
      </w:r>
      <w:proofErr w:type="gramStart"/>
      <w:r w:rsidRPr="007A207B">
        <w:rPr>
          <w:rFonts w:ascii="Century Gothic" w:hAnsi="Century Gothic" w:cs="Arial"/>
          <w:sz w:val="24"/>
          <w:szCs w:val="24"/>
        </w:rPr>
        <w:t>referido verba</w:t>
      </w:r>
      <w:proofErr w:type="gramEnd"/>
      <w:r w:rsidRPr="007A207B">
        <w:rPr>
          <w:rFonts w:ascii="Century Gothic" w:hAnsi="Century Gothic" w:cs="Arial"/>
          <w:sz w:val="24"/>
          <w:szCs w:val="24"/>
        </w:rPr>
        <w:t xml:space="preserve"> compensatória deve ser destinada a um fundo de proteção consumerista, para a recomposição dos interesses lesados, de modo que é pertinente a postulação da condenação de cada posto de combustível infrator no valor de R$ 100.000,00 (cem mil reais)</w:t>
      </w:r>
      <w:r w:rsidR="009F4B5B">
        <w:rPr>
          <w:rStyle w:val="Refdenotaderodap"/>
          <w:rFonts w:ascii="Century Gothic" w:hAnsi="Century Gothic" w:cs="Arial"/>
          <w:sz w:val="24"/>
          <w:szCs w:val="24"/>
        </w:rPr>
        <w:footnoteReference w:id="4"/>
      </w:r>
      <w:r w:rsidR="001A3919">
        <w:rPr>
          <w:rFonts w:ascii="Century Gothic" w:hAnsi="Century Gothic" w:cs="Arial"/>
          <w:sz w:val="24"/>
          <w:szCs w:val="24"/>
        </w:rPr>
        <w:t>.</w:t>
      </w:r>
    </w:p>
    <w:p w14:paraId="0DC24FF2" w14:textId="3A3313E9" w:rsidR="008117EB" w:rsidRDefault="000A73A2" w:rsidP="007A207B">
      <w:pPr>
        <w:spacing w:line="276" w:lineRule="auto"/>
        <w:jc w:val="both"/>
        <w:rPr>
          <w:rFonts w:ascii="Century Gothic" w:hAnsi="Century Gothic" w:cs="Arial"/>
          <w:sz w:val="24"/>
          <w:szCs w:val="24"/>
        </w:rPr>
      </w:pPr>
      <w:r>
        <w:rPr>
          <w:rFonts w:ascii="Century Gothic" w:hAnsi="Century Gothic" w:cs="Arial"/>
          <w:sz w:val="24"/>
          <w:szCs w:val="24"/>
        </w:rPr>
        <w:t>Sobre a condenação das DISTRIBUIDORES RÉ, sugere-se o valor condenatório na base de R$1.000.000,00 (</w:t>
      </w:r>
      <w:proofErr w:type="spellStart"/>
      <w:r>
        <w:rPr>
          <w:rFonts w:ascii="Century Gothic" w:hAnsi="Century Gothic" w:cs="Arial"/>
          <w:sz w:val="24"/>
          <w:szCs w:val="24"/>
        </w:rPr>
        <w:t>hum</w:t>
      </w:r>
      <w:proofErr w:type="spellEnd"/>
      <w:r>
        <w:rPr>
          <w:rFonts w:ascii="Century Gothic" w:hAnsi="Century Gothic" w:cs="Arial"/>
          <w:sz w:val="24"/>
          <w:szCs w:val="24"/>
        </w:rPr>
        <w:t xml:space="preserve"> milhão de reais)</w:t>
      </w:r>
      <w:r w:rsidR="007641B3">
        <w:rPr>
          <w:rStyle w:val="Refdenotaderodap"/>
          <w:rFonts w:ascii="Century Gothic" w:hAnsi="Century Gothic" w:cs="Arial"/>
          <w:sz w:val="24"/>
          <w:szCs w:val="24"/>
        </w:rPr>
        <w:footnoteReference w:id="5"/>
      </w:r>
      <w:r>
        <w:rPr>
          <w:rFonts w:ascii="Century Gothic" w:hAnsi="Century Gothic" w:cs="Arial"/>
          <w:sz w:val="24"/>
          <w:szCs w:val="24"/>
        </w:rPr>
        <w:t>, ante o poderio econômico, a representatividade e capacidade de impacto na economia regional, quando agem apoiados no abuso do poder econômico, manipulação de mercado e descumprimento da função social impressa no CDC e esperada por toda sociedade.</w:t>
      </w:r>
    </w:p>
    <w:p w14:paraId="686497CB" w14:textId="77777777" w:rsidR="00E263E4" w:rsidRDefault="00E263E4" w:rsidP="007A207B">
      <w:pPr>
        <w:spacing w:line="276" w:lineRule="auto"/>
        <w:jc w:val="both"/>
        <w:rPr>
          <w:rFonts w:ascii="Century Gothic" w:hAnsi="Century Gothic" w:cs="Arial"/>
          <w:sz w:val="24"/>
          <w:szCs w:val="24"/>
        </w:rPr>
      </w:pPr>
    </w:p>
    <w:p w14:paraId="28A48B4A" w14:textId="78D39769" w:rsidR="008117EB" w:rsidRPr="00CA1B0E" w:rsidRDefault="005372E9" w:rsidP="007A207B">
      <w:pPr>
        <w:spacing w:line="276" w:lineRule="auto"/>
        <w:jc w:val="both"/>
        <w:rPr>
          <w:rFonts w:ascii="Century Gothic" w:hAnsi="Century Gothic" w:cs="Arial"/>
          <w:b/>
          <w:bCs/>
          <w:sz w:val="24"/>
          <w:szCs w:val="24"/>
        </w:rPr>
      </w:pPr>
      <w:r w:rsidRPr="00CA1B0E">
        <w:rPr>
          <w:rFonts w:ascii="Century Gothic" w:hAnsi="Century Gothic" w:cs="Arial"/>
          <w:b/>
          <w:bCs/>
          <w:sz w:val="24"/>
          <w:szCs w:val="24"/>
        </w:rPr>
        <w:t xml:space="preserve">DA INVERSÃO DO ÔNUS DA </w:t>
      </w:r>
      <w:r w:rsidR="00320221" w:rsidRPr="00CA1B0E">
        <w:rPr>
          <w:rFonts w:ascii="Century Gothic" w:hAnsi="Century Gothic" w:cs="Arial"/>
          <w:b/>
          <w:bCs/>
          <w:sz w:val="24"/>
          <w:szCs w:val="24"/>
        </w:rPr>
        <w:t xml:space="preserve">PROVA </w:t>
      </w:r>
    </w:p>
    <w:p w14:paraId="4E9C71F8" w14:textId="77777777" w:rsidR="00E263E4" w:rsidRDefault="00320221" w:rsidP="007A207B">
      <w:pPr>
        <w:spacing w:line="276" w:lineRule="auto"/>
        <w:jc w:val="both"/>
        <w:rPr>
          <w:rFonts w:ascii="Century Gothic" w:hAnsi="Century Gothic" w:cs="Arial"/>
          <w:sz w:val="24"/>
          <w:szCs w:val="24"/>
        </w:rPr>
      </w:pPr>
      <w:r w:rsidRPr="007A207B">
        <w:rPr>
          <w:rFonts w:ascii="Century Gothic" w:hAnsi="Century Gothic" w:cs="Arial"/>
          <w:sz w:val="24"/>
          <w:szCs w:val="24"/>
        </w:rPr>
        <w:t>Não</w:t>
      </w:r>
      <w:r w:rsidR="005372E9" w:rsidRPr="007A207B">
        <w:rPr>
          <w:rFonts w:ascii="Century Gothic" w:hAnsi="Century Gothic" w:cs="Arial"/>
          <w:sz w:val="24"/>
          <w:szCs w:val="24"/>
        </w:rPr>
        <w:t xml:space="preserve"> há dúvida de que </w:t>
      </w:r>
      <w:r w:rsidRPr="007A207B">
        <w:rPr>
          <w:rFonts w:ascii="Century Gothic" w:hAnsi="Century Gothic" w:cs="Arial"/>
          <w:sz w:val="24"/>
          <w:szCs w:val="24"/>
        </w:rPr>
        <w:t>os postos</w:t>
      </w:r>
      <w:r w:rsidR="005372E9" w:rsidRPr="007A207B">
        <w:rPr>
          <w:rFonts w:ascii="Century Gothic" w:hAnsi="Century Gothic" w:cs="Arial"/>
          <w:sz w:val="24"/>
          <w:szCs w:val="24"/>
        </w:rPr>
        <w:t xml:space="preserve"> de combustíveis, na comercialização de seu produto, mantêm com a coletividade uma relação de consumo, atraindo dessa forma a aplicação do CDC, que atribui a inversão do ônus da prova em favor do consumidor, quando a versão dos fatos for verossímil ou quando restar caracterizada a sua hipossuficiência, ex vido art. 6º, VIII, da Lei nº 8.078/90, verbis:</w:t>
      </w:r>
      <w:r>
        <w:rPr>
          <w:rFonts w:ascii="Century Gothic" w:hAnsi="Century Gothic" w:cs="Arial"/>
          <w:sz w:val="24"/>
          <w:szCs w:val="24"/>
        </w:rPr>
        <w:t xml:space="preserve"> </w:t>
      </w:r>
    </w:p>
    <w:p w14:paraId="6E0A09C6" w14:textId="77777777" w:rsidR="00E263E4" w:rsidRPr="00E263E4" w:rsidRDefault="005372E9" w:rsidP="00E263E4">
      <w:pPr>
        <w:spacing w:line="276" w:lineRule="auto"/>
        <w:ind w:left="567"/>
        <w:jc w:val="both"/>
        <w:rPr>
          <w:rFonts w:ascii="Century Gothic" w:hAnsi="Century Gothic" w:cs="Arial"/>
          <w:i/>
          <w:iCs/>
          <w:sz w:val="24"/>
          <w:szCs w:val="24"/>
        </w:rPr>
      </w:pPr>
      <w:r w:rsidRPr="00E263E4">
        <w:rPr>
          <w:rFonts w:ascii="Century Gothic" w:hAnsi="Century Gothic" w:cs="Arial"/>
          <w:i/>
          <w:iCs/>
          <w:sz w:val="24"/>
          <w:szCs w:val="24"/>
        </w:rPr>
        <w:t>Art. 6º. São direitos básicos do consumidor:(</w:t>
      </w:r>
      <w:proofErr w:type="gramStart"/>
      <w:r w:rsidRPr="00E263E4">
        <w:rPr>
          <w:rFonts w:ascii="Century Gothic" w:hAnsi="Century Gothic" w:cs="Arial"/>
          <w:i/>
          <w:iCs/>
          <w:sz w:val="24"/>
          <w:szCs w:val="24"/>
        </w:rPr>
        <w:t>...)VIII</w:t>
      </w:r>
      <w:proofErr w:type="gramEnd"/>
      <w:r w:rsidRPr="00E263E4">
        <w:rPr>
          <w:rFonts w:ascii="Century Gothic" w:hAnsi="Century Gothic" w:cs="Arial"/>
          <w:i/>
          <w:iCs/>
          <w:sz w:val="24"/>
          <w:szCs w:val="24"/>
        </w:rPr>
        <w:t xml:space="preserve"> -a facilitação da defesa de seus direitos, inclusive com a inversão do ônus da prova, a </w:t>
      </w:r>
      <w:r w:rsidR="00320221" w:rsidRPr="00E263E4">
        <w:rPr>
          <w:rFonts w:ascii="Century Gothic" w:hAnsi="Century Gothic" w:cs="Arial"/>
          <w:i/>
          <w:iCs/>
          <w:sz w:val="24"/>
          <w:szCs w:val="24"/>
        </w:rPr>
        <w:t>seu favor</w:t>
      </w:r>
      <w:r w:rsidRPr="00E263E4">
        <w:rPr>
          <w:rFonts w:ascii="Century Gothic" w:hAnsi="Century Gothic" w:cs="Arial"/>
          <w:i/>
          <w:iCs/>
          <w:sz w:val="24"/>
          <w:szCs w:val="24"/>
        </w:rPr>
        <w:t xml:space="preserve">, no processo civil, quando, a critério do Juiz, for verossímil a alegação ou quando for ele hipossuficiente, segundo as regras ordinárias de </w:t>
      </w:r>
      <w:r w:rsidR="00320221" w:rsidRPr="00E263E4">
        <w:rPr>
          <w:rFonts w:ascii="Century Gothic" w:hAnsi="Century Gothic" w:cs="Arial"/>
          <w:i/>
          <w:iCs/>
          <w:sz w:val="24"/>
          <w:szCs w:val="24"/>
        </w:rPr>
        <w:t xml:space="preserve">experiências; </w:t>
      </w:r>
    </w:p>
    <w:p w14:paraId="0A501454" w14:textId="77777777" w:rsidR="00E263E4" w:rsidRDefault="00320221" w:rsidP="007A207B">
      <w:pPr>
        <w:spacing w:line="276" w:lineRule="auto"/>
        <w:jc w:val="both"/>
        <w:rPr>
          <w:rFonts w:ascii="Century Gothic" w:hAnsi="Century Gothic" w:cs="Arial"/>
          <w:sz w:val="24"/>
          <w:szCs w:val="24"/>
        </w:rPr>
      </w:pPr>
      <w:r w:rsidRPr="007A207B">
        <w:rPr>
          <w:rFonts w:ascii="Century Gothic" w:hAnsi="Century Gothic" w:cs="Arial"/>
          <w:sz w:val="24"/>
          <w:szCs w:val="24"/>
        </w:rPr>
        <w:t>A</w:t>
      </w:r>
      <w:r w:rsidR="005372E9" w:rsidRPr="007A207B">
        <w:rPr>
          <w:rFonts w:ascii="Century Gothic" w:hAnsi="Century Gothic" w:cs="Arial"/>
          <w:sz w:val="24"/>
          <w:szCs w:val="24"/>
        </w:rPr>
        <w:t xml:space="preserve"> rigor, no Direito do Consumidor vigora a teoria dinâmica do ônus da prova, pela qual pode o juiz, verificando a hipossuficiência da parte ou a verossimilhança de suas alegações, inverter o encargo probandi (ope judici), em favor da parte que possui dificuldade para provar a sua </w:t>
      </w:r>
      <w:r w:rsidRPr="007A207B">
        <w:rPr>
          <w:rFonts w:ascii="Century Gothic" w:hAnsi="Century Gothic" w:cs="Arial"/>
          <w:sz w:val="24"/>
          <w:szCs w:val="24"/>
        </w:rPr>
        <w:t xml:space="preserve">alegação. </w:t>
      </w:r>
    </w:p>
    <w:p w14:paraId="6A936108" w14:textId="77777777" w:rsidR="00633386" w:rsidRDefault="00320221" w:rsidP="007A207B">
      <w:pPr>
        <w:spacing w:line="276" w:lineRule="auto"/>
        <w:jc w:val="both"/>
        <w:rPr>
          <w:rFonts w:ascii="Century Gothic" w:hAnsi="Century Gothic" w:cs="Arial"/>
          <w:sz w:val="24"/>
          <w:szCs w:val="24"/>
        </w:rPr>
      </w:pPr>
      <w:r w:rsidRPr="007A207B">
        <w:rPr>
          <w:rFonts w:ascii="Century Gothic" w:hAnsi="Century Gothic" w:cs="Arial"/>
          <w:sz w:val="24"/>
          <w:szCs w:val="24"/>
        </w:rPr>
        <w:t>Sobre</w:t>
      </w:r>
      <w:r w:rsidR="005372E9" w:rsidRPr="007A207B">
        <w:rPr>
          <w:rFonts w:ascii="Century Gothic" w:hAnsi="Century Gothic" w:cs="Arial"/>
          <w:sz w:val="24"/>
          <w:szCs w:val="24"/>
        </w:rPr>
        <w:t xml:space="preserve"> o assunto, colhe-se o magistério de Alexandre Freitas Câmara (Lições de direito processual civil. 17. ed. Rio de Janeiro: Editora Lumen </w:t>
      </w:r>
      <w:r w:rsidR="005372E9" w:rsidRPr="007A207B">
        <w:rPr>
          <w:rFonts w:ascii="Century Gothic" w:hAnsi="Century Gothic" w:cs="Arial"/>
          <w:sz w:val="24"/>
          <w:szCs w:val="24"/>
        </w:rPr>
        <w:lastRenderedPageBreak/>
        <w:t>Juris, 2008, p. 381):</w:t>
      </w:r>
      <w:r w:rsidR="00E263E4">
        <w:rPr>
          <w:rFonts w:ascii="Century Gothic" w:hAnsi="Century Gothic" w:cs="Arial"/>
          <w:sz w:val="24"/>
          <w:szCs w:val="24"/>
        </w:rPr>
        <w:t xml:space="preserve"> </w:t>
      </w:r>
      <w:r w:rsidR="005372E9" w:rsidRPr="00633386">
        <w:rPr>
          <w:rFonts w:ascii="Century Gothic" w:hAnsi="Century Gothic" w:cs="Arial"/>
          <w:i/>
          <w:iCs/>
          <w:sz w:val="24"/>
          <w:szCs w:val="24"/>
        </w:rPr>
        <w:t>Só se justifica esta distribuição dinâmica do ônus da prova, frise-se, quando a parte a quem normalmente incumbiria o ônus não tenha sequer condições mínimas de produzi-la. Deste modo, a aplicação da teoria dinâmica do ônus da prova se revela como uma forma de equilibrar as forças na relação processual, o que nada mais é do que uma aplicação do princípio da isonom</w:t>
      </w:r>
      <w:r w:rsidR="005372E9" w:rsidRPr="007A207B">
        <w:rPr>
          <w:rFonts w:ascii="Century Gothic" w:hAnsi="Century Gothic" w:cs="Arial"/>
          <w:sz w:val="24"/>
          <w:szCs w:val="24"/>
        </w:rPr>
        <w:t>i</w:t>
      </w:r>
      <w:r w:rsidR="005372E9" w:rsidRPr="00633386">
        <w:rPr>
          <w:rFonts w:ascii="Century Gothic" w:hAnsi="Century Gothic" w:cs="Arial"/>
          <w:i/>
          <w:iCs/>
          <w:sz w:val="24"/>
          <w:szCs w:val="24"/>
        </w:rPr>
        <w:t>a</w:t>
      </w:r>
      <w:r w:rsidR="005372E9" w:rsidRPr="007A207B">
        <w:rPr>
          <w:rFonts w:ascii="Century Gothic" w:hAnsi="Century Gothic" w:cs="Arial"/>
          <w:sz w:val="24"/>
          <w:szCs w:val="24"/>
        </w:rPr>
        <w:t xml:space="preserve">. </w:t>
      </w:r>
    </w:p>
    <w:p w14:paraId="75B46878" w14:textId="77777777" w:rsidR="00CD0091" w:rsidRDefault="00320221" w:rsidP="007A207B">
      <w:pPr>
        <w:spacing w:line="276" w:lineRule="auto"/>
        <w:jc w:val="both"/>
        <w:rPr>
          <w:rFonts w:ascii="Century Gothic" w:hAnsi="Century Gothic" w:cs="Arial"/>
          <w:sz w:val="24"/>
          <w:szCs w:val="24"/>
        </w:rPr>
      </w:pPr>
      <w:r w:rsidRPr="007A207B">
        <w:rPr>
          <w:rFonts w:ascii="Century Gothic" w:hAnsi="Century Gothic" w:cs="Arial"/>
          <w:sz w:val="24"/>
          <w:szCs w:val="24"/>
        </w:rPr>
        <w:t>No</w:t>
      </w:r>
      <w:r w:rsidR="005372E9" w:rsidRPr="007A207B">
        <w:rPr>
          <w:rFonts w:ascii="Century Gothic" w:hAnsi="Century Gothic" w:cs="Arial"/>
          <w:sz w:val="24"/>
          <w:szCs w:val="24"/>
        </w:rPr>
        <w:t xml:space="preserve"> caso posto em exame, as alegações dos requerentes tanto são verossímeis, porquanto devidamente documentadas, quando demonstram a hipossuficiência da coletividade dos consumidores, entendida esta não apenas sob o enfoque econômico ou jurídico, mas também diante da dificuldade de a parte autora obter todos os elementos comprobatórios das causas que levaram os </w:t>
      </w:r>
      <w:r w:rsidRPr="007A207B">
        <w:rPr>
          <w:rFonts w:ascii="Century Gothic" w:hAnsi="Century Gothic" w:cs="Arial"/>
          <w:sz w:val="24"/>
          <w:szCs w:val="24"/>
        </w:rPr>
        <w:t>postos de</w:t>
      </w:r>
      <w:r w:rsidR="005372E9" w:rsidRPr="007A207B">
        <w:rPr>
          <w:rFonts w:ascii="Century Gothic" w:hAnsi="Century Gothic" w:cs="Arial"/>
          <w:sz w:val="24"/>
          <w:szCs w:val="24"/>
        </w:rPr>
        <w:t xml:space="preserve"> combustível a praticar preços em descumprimento às diretrizes do governo, provocando manifesta onerosidade aos consumidores. </w:t>
      </w:r>
    </w:p>
    <w:p w14:paraId="414D442B" w14:textId="77777777" w:rsidR="00CD0091" w:rsidRDefault="005372E9" w:rsidP="007A207B">
      <w:pPr>
        <w:spacing w:line="276" w:lineRule="auto"/>
        <w:jc w:val="both"/>
        <w:rPr>
          <w:rFonts w:ascii="Century Gothic" w:hAnsi="Century Gothic" w:cs="Arial"/>
          <w:sz w:val="24"/>
          <w:szCs w:val="24"/>
        </w:rPr>
      </w:pPr>
      <w:r w:rsidRPr="007A207B">
        <w:rPr>
          <w:rFonts w:ascii="Century Gothic" w:hAnsi="Century Gothic" w:cs="Arial"/>
          <w:sz w:val="24"/>
          <w:szCs w:val="24"/>
        </w:rPr>
        <w:t>À guisa de jurisprudência a respeito da aplicabilidade da inversão do ônus da prova nas ações coletivas, vejam-se os seguintes julgados do Superior Tribunal de Justiça:</w:t>
      </w:r>
    </w:p>
    <w:p w14:paraId="0B54FE9E" w14:textId="77777777" w:rsidR="003D0DA0" w:rsidRPr="003D0DA0" w:rsidRDefault="005372E9" w:rsidP="003D0DA0">
      <w:pPr>
        <w:spacing w:line="276" w:lineRule="auto"/>
        <w:ind w:left="567"/>
        <w:jc w:val="both"/>
        <w:rPr>
          <w:rFonts w:ascii="Century Gothic" w:hAnsi="Century Gothic" w:cs="Arial"/>
          <w:i/>
          <w:iCs/>
          <w:sz w:val="24"/>
          <w:szCs w:val="24"/>
        </w:rPr>
      </w:pPr>
      <w:r w:rsidRPr="003D0DA0">
        <w:rPr>
          <w:rFonts w:ascii="Century Gothic" w:hAnsi="Century Gothic" w:cs="Arial"/>
          <w:i/>
          <w:iCs/>
          <w:sz w:val="24"/>
          <w:szCs w:val="24"/>
        </w:rPr>
        <w:t xml:space="preserve">PROCESSUAL CIVIL E ADMINISTRATIVO. OFENSA AO ART. 535 DO CPC.INOCORRÊNCIA. AÇÃO CIVIL PÚBLICA. ABUSIVIDADE NA COMERCIALIZAÇÃO DECOMBUSTÍVEIS.INVERSÃO DO ÔNUS DA PROVAA FAVOR DO </w:t>
      </w:r>
      <w:proofErr w:type="gramStart"/>
      <w:r w:rsidRPr="003D0DA0">
        <w:rPr>
          <w:rFonts w:ascii="Century Gothic" w:hAnsi="Century Gothic" w:cs="Arial"/>
          <w:i/>
          <w:iCs/>
          <w:sz w:val="24"/>
          <w:szCs w:val="24"/>
        </w:rPr>
        <w:t>MINISTÉRIOPÚBLICO.POSSIBILIDADE.TUTELA</w:t>
      </w:r>
      <w:proofErr w:type="gramEnd"/>
      <w:r w:rsidRPr="003D0DA0">
        <w:rPr>
          <w:rFonts w:ascii="Century Gothic" w:hAnsi="Century Gothic" w:cs="Arial"/>
          <w:i/>
          <w:iCs/>
          <w:sz w:val="24"/>
          <w:szCs w:val="24"/>
        </w:rPr>
        <w:t xml:space="preserve"> DE DIREITOS E DE SEUS TITULARES, E NÃO PROPRIAMENTE DAS PARTES DA AÇÃO. 1. Trata-se, na origem, de ação civil pública movida pelo recorrido em face da recorrente em que se discute abusividade na comercialização de combustíveis. Houve, em primeiro grau, inversão do ônus da prova a favor do Ministério Público, considerando a natureza consumerista da demanda. Esta conclusão foi mantida no agravo de instrumento interposto no Tribunal de Justiça.2. Nas razões recursais, sustenta a recorrente ter havido violação aos arts. 535 do Código de Processo Civil (CPC), ao argumento de que o acórdão recorrido é omisso, e 6º, inc. VIII, do Código de Defesa do Consumidor (CDC), pois o Ministério Público não é hipossuficiente a fim de que lhe se permita a inversão do ônus da prova. Quanto a este último ponto, aduz, ainda, haver dissídio jurisprudencial a ser sanado.3. Em primeiro lugar, é de se destacar que os órgãos julgadores não estão obrigados a examinar todas as teses levantadas pelo jurisdicionado durante um processo judicial, bastando que as decisões proferidas estejam </w:t>
      </w:r>
      <w:proofErr w:type="gramStart"/>
      <w:r w:rsidRPr="003D0DA0">
        <w:rPr>
          <w:rFonts w:ascii="Century Gothic" w:hAnsi="Century Gothic" w:cs="Arial"/>
          <w:i/>
          <w:iCs/>
          <w:sz w:val="24"/>
          <w:szCs w:val="24"/>
        </w:rPr>
        <w:t>devida</w:t>
      </w:r>
      <w:proofErr w:type="gramEnd"/>
      <w:r w:rsidRPr="003D0DA0">
        <w:rPr>
          <w:rFonts w:ascii="Century Gothic" w:hAnsi="Century Gothic" w:cs="Arial"/>
          <w:i/>
          <w:iCs/>
          <w:sz w:val="24"/>
          <w:szCs w:val="24"/>
        </w:rPr>
        <w:t xml:space="preserve"> e coerentemente fundamentadas, em obediência ao que determina o art. 93, inc. IX, da Constituição da República vigente. Isto não </w:t>
      </w:r>
      <w:r w:rsidRPr="003D0DA0">
        <w:rPr>
          <w:rFonts w:ascii="Century Gothic" w:hAnsi="Century Gothic" w:cs="Arial"/>
          <w:i/>
          <w:iCs/>
          <w:sz w:val="24"/>
          <w:szCs w:val="24"/>
        </w:rPr>
        <w:lastRenderedPageBreak/>
        <w:t xml:space="preserve">caracteriza ofensa ao art. 535 do CPC.Precedentes.4. Em segundo lugar, pacífico nesta Corte Superior o entendimento segundo o qual o Ministério Público, no âmbito de ação consumerista, faz jus à inversão do ônus da prova, a considerar que o mecanismo previsto no art. 6º, inc. VIII, do CDC busca concretizar a melhor tutela processual possível dos direitos difusos, coletivos ou individuais homogêneos e de seus titulares -na espécie, os consumidores -, independentemente daqueles que figurem como autores ou réus na ação. Precedentes.5. Recurso especial não </w:t>
      </w:r>
      <w:proofErr w:type="gramStart"/>
      <w:r w:rsidRPr="003D0DA0">
        <w:rPr>
          <w:rFonts w:ascii="Century Gothic" w:hAnsi="Century Gothic" w:cs="Arial"/>
          <w:i/>
          <w:iCs/>
          <w:sz w:val="24"/>
          <w:szCs w:val="24"/>
        </w:rPr>
        <w:t>provido.(</w:t>
      </w:r>
      <w:proofErr w:type="gramEnd"/>
      <w:r w:rsidRPr="003D0DA0">
        <w:rPr>
          <w:rFonts w:ascii="Century Gothic" w:hAnsi="Century Gothic" w:cs="Arial"/>
          <w:i/>
          <w:iCs/>
          <w:sz w:val="24"/>
          <w:szCs w:val="24"/>
        </w:rPr>
        <w:t xml:space="preserve">STJ , Relator: Ministro MAURO CAMPBELL MARQUES, Data de Julgamento: 02/08/2011, T2 -SEGUNDA TURMA)AGRAVO REGIMENTAL. DIREITO PROCESSUAL CIVIL COLETIVO. AÇÃO CIVIL PÚBLICA. INVERSÃO DO ÔNUS DA PROVA. CABIMENTO.CERCEAMENTO DE DEFESA. NÃO OCORRÊNCIA. PERSUASÃO RACIONAL. INCIDÊNCIA DA SÚMULA 7/STJ. 1. Não há óbice a que seja invertido o ônus da prova em ação coletiva -providência que, em realidade, beneficia a coletividade consumidora -, cabendo ao magistrado a prudente análise acerca da verossimilhança das alegações do ente substituto. Precedentes.2. No sistema de persuasão racional adotado pelo Código de Processo Civil nos arts. 130 e 131, em regra, não cabe compelir o magistrado a autorizar a produção desta ou daquela prova, se por outros meios estiver convencido da verdade dos fatos, tendo em vista que o juiz é o destinatário final da prova, a quem cabe a análise da conveniência e necessidade de sua produção. Com efeito, entendendo o Tribunal recorrido que ao deslinde da controvérsia seriam desnecessárias as provas cuja produção o recorrente buscava, </w:t>
      </w:r>
      <w:r w:rsidR="00320221" w:rsidRPr="003D0DA0">
        <w:rPr>
          <w:rFonts w:ascii="Century Gothic" w:hAnsi="Century Gothic" w:cs="Arial"/>
          <w:i/>
          <w:iCs/>
          <w:sz w:val="24"/>
          <w:szCs w:val="24"/>
        </w:rPr>
        <w:t>tal conclusão</w:t>
      </w:r>
      <w:r w:rsidRPr="003D0DA0">
        <w:rPr>
          <w:rFonts w:ascii="Century Gothic" w:hAnsi="Century Gothic" w:cs="Arial"/>
          <w:i/>
          <w:iCs/>
          <w:sz w:val="24"/>
          <w:szCs w:val="24"/>
        </w:rPr>
        <w:t xml:space="preserve"> não se desfaz sem o revolvimento de provas, o que é vedado pela Súmula 7/STJ.3. Agravo regimental não </w:t>
      </w:r>
      <w:proofErr w:type="gramStart"/>
      <w:r w:rsidRPr="003D0DA0">
        <w:rPr>
          <w:rFonts w:ascii="Century Gothic" w:hAnsi="Century Gothic" w:cs="Arial"/>
          <w:i/>
          <w:iCs/>
          <w:sz w:val="24"/>
          <w:szCs w:val="24"/>
        </w:rPr>
        <w:t>provido.(</w:t>
      </w:r>
      <w:proofErr w:type="gramEnd"/>
      <w:r w:rsidRPr="003D0DA0">
        <w:rPr>
          <w:rFonts w:ascii="Century Gothic" w:hAnsi="Century Gothic" w:cs="Arial"/>
          <w:i/>
          <w:iCs/>
          <w:sz w:val="24"/>
          <w:szCs w:val="24"/>
        </w:rPr>
        <w:t>STJ -AgRg no Ag: 1406633 RS 2011/0101743-8, Relator: Ministro LUIS FELIPE SALOMÃO, Data de Julgamento: 11/02/2014, T4 -QUARTA TURMA, Data de Publicação: DJe 17/02/2014)</w:t>
      </w:r>
    </w:p>
    <w:p w14:paraId="033D4431" w14:textId="77777777" w:rsidR="003D0DA0" w:rsidRDefault="003D0DA0" w:rsidP="007A207B">
      <w:pPr>
        <w:spacing w:line="276" w:lineRule="auto"/>
        <w:jc w:val="both"/>
        <w:rPr>
          <w:rFonts w:ascii="Century Gothic" w:hAnsi="Century Gothic" w:cs="Arial"/>
          <w:sz w:val="24"/>
          <w:szCs w:val="24"/>
        </w:rPr>
      </w:pPr>
    </w:p>
    <w:p w14:paraId="6CA91FF7" w14:textId="77777777" w:rsidR="003D0DA0" w:rsidRPr="003D0DA0" w:rsidRDefault="005372E9" w:rsidP="007A207B">
      <w:pPr>
        <w:spacing w:line="276" w:lineRule="auto"/>
        <w:jc w:val="both"/>
        <w:rPr>
          <w:rFonts w:ascii="Century Gothic" w:hAnsi="Century Gothic" w:cs="Arial"/>
          <w:b/>
          <w:bCs/>
          <w:sz w:val="24"/>
          <w:szCs w:val="24"/>
        </w:rPr>
      </w:pPr>
      <w:r w:rsidRPr="003D0DA0">
        <w:rPr>
          <w:rFonts w:ascii="Century Gothic" w:hAnsi="Century Gothic" w:cs="Arial"/>
          <w:b/>
          <w:bCs/>
          <w:sz w:val="24"/>
          <w:szCs w:val="24"/>
        </w:rPr>
        <w:t>DA TUTELA ANTECIPADA</w:t>
      </w:r>
    </w:p>
    <w:p w14:paraId="5B012767" w14:textId="77777777" w:rsidR="003D0DA0" w:rsidRDefault="005372E9" w:rsidP="007A207B">
      <w:pPr>
        <w:spacing w:line="276" w:lineRule="auto"/>
        <w:jc w:val="both"/>
        <w:rPr>
          <w:rFonts w:ascii="Century Gothic" w:hAnsi="Century Gothic" w:cs="Arial"/>
          <w:sz w:val="24"/>
          <w:szCs w:val="24"/>
        </w:rPr>
      </w:pPr>
      <w:r w:rsidRPr="007A207B">
        <w:rPr>
          <w:rFonts w:ascii="Century Gothic" w:hAnsi="Century Gothic" w:cs="Arial"/>
          <w:sz w:val="24"/>
          <w:szCs w:val="24"/>
        </w:rPr>
        <w:t xml:space="preserve">A rigor, consoante o ordenamento jurídico, a intervenção jurisdicional somente tem condão de declarar, constituir ou condenar a algo ao final do trâmite processual, mediante sentença, a qual põe termo ao conflito de interesse levado ao </w:t>
      </w:r>
      <w:r w:rsidR="00320221" w:rsidRPr="007A207B">
        <w:rPr>
          <w:rFonts w:ascii="Century Gothic" w:hAnsi="Century Gothic" w:cs="Arial"/>
          <w:sz w:val="24"/>
          <w:szCs w:val="24"/>
        </w:rPr>
        <w:t xml:space="preserve">magistrado. </w:t>
      </w:r>
    </w:p>
    <w:p w14:paraId="0E89B248" w14:textId="77777777" w:rsidR="003D0DA0" w:rsidRDefault="00320221" w:rsidP="007A207B">
      <w:pPr>
        <w:spacing w:line="276" w:lineRule="auto"/>
        <w:jc w:val="both"/>
        <w:rPr>
          <w:rFonts w:ascii="Century Gothic" w:hAnsi="Century Gothic" w:cs="Arial"/>
          <w:sz w:val="24"/>
          <w:szCs w:val="24"/>
        </w:rPr>
      </w:pPr>
      <w:r w:rsidRPr="007A207B">
        <w:rPr>
          <w:rFonts w:ascii="Century Gothic" w:hAnsi="Century Gothic" w:cs="Arial"/>
          <w:sz w:val="24"/>
          <w:szCs w:val="24"/>
        </w:rPr>
        <w:t>No</w:t>
      </w:r>
      <w:r w:rsidR="005372E9" w:rsidRPr="007A207B">
        <w:rPr>
          <w:rFonts w:ascii="Century Gothic" w:hAnsi="Century Gothic" w:cs="Arial"/>
          <w:sz w:val="24"/>
          <w:szCs w:val="24"/>
        </w:rPr>
        <w:t xml:space="preserve"> entanto, há situações em que a dilação das fases processuais e a consequente demora no estabelecimento da convicção do magistrado </w:t>
      </w:r>
      <w:r w:rsidR="005372E9" w:rsidRPr="007A207B">
        <w:rPr>
          <w:rFonts w:ascii="Century Gothic" w:hAnsi="Century Gothic" w:cs="Arial"/>
          <w:sz w:val="24"/>
          <w:szCs w:val="24"/>
        </w:rPr>
        <w:lastRenderedPageBreak/>
        <w:t xml:space="preserve">pode periclitar a própria fruição dos interesses em conflito postos a sua </w:t>
      </w:r>
      <w:r w:rsidRPr="007A207B">
        <w:rPr>
          <w:rFonts w:ascii="Century Gothic" w:hAnsi="Century Gothic" w:cs="Arial"/>
          <w:sz w:val="24"/>
          <w:szCs w:val="24"/>
        </w:rPr>
        <w:t xml:space="preserve">apreciação. </w:t>
      </w:r>
    </w:p>
    <w:p w14:paraId="4EFBEC72" w14:textId="77777777" w:rsidR="003D0DA0" w:rsidRDefault="00320221" w:rsidP="007A207B">
      <w:pPr>
        <w:spacing w:line="276" w:lineRule="auto"/>
        <w:jc w:val="both"/>
        <w:rPr>
          <w:rFonts w:ascii="Century Gothic" w:hAnsi="Century Gothic" w:cs="Arial"/>
          <w:sz w:val="24"/>
          <w:szCs w:val="24"/>
        </w:rPr>
      </w:pPr>
      <w:r w:rsidRPr="007A207B">
        <w:rPr>
          <w:rFonts w:ascii="Century Gothic" w:hAnsi="Century Gothic" w:cs="Arial"/>
          <w:sz w:val="24"/>
          <w:szCs w:val="24"/>
        </w:rPr>
        <w:t>Diante</w:t>
      </w:r>
      <w:r w:rsidR="005372E9" w:rsidRPr="007A207B">
        <w:rPr>
          <w:rFonts w:ascii="Century Gothic" w:hAnsi="Century Gothic" w:cs="Arial"/>
          <w:sz w:val="24"/>
          <w:szCs w:val="24"/>
        </w:rPr>
        <w:t xml:space="preserve"> disso, visando assegurar o resultado prático decorrente do deferimento da tutela pretendida, confere-se ao demandante a faculdade de requerer a antecipação de seus efeitos, </w:t>
      </w:r>
      <w:r w:rsidRPr="007A207B">
        <w:rPr>
          <w:rFonts w:ascii="Century Gothic" w:hAnsi="Century Gothic" w:cs="Arial"/>
          <w:sz w:val="24"/>
          <w:szCs w:val="24"/>
        </w:rPr>
        <w:t>observados os</w:t>
      </w:r>
      <w:r w:rsidR="005372E9" w:rsidRPr="007A207B">
        <w:rPr>
          <w:rFonts w:ascii="Century Gothic" w:hAnsi="Century Gothic" w:cs="Arial"/>
          <w:sz w:val="24"/>
          <w:szCs w:val="24"/>
        </w:rPr>
        <w:t xml:space="preserve"> pressupostos estatuídos no art. 273 do Código de Processo </w:t>
      </w:r>
      <w:r w:rsidRPr="007A207B">
        <w:rPr>
          <w:rFonts w:ascii="Century Gothic" w:hAnsi="Century Gothic" w:cs="Arial"/>
          <w:sz w:val="24"/>
          <w:szCs w:val="24"/>
        </w:rPr>
        <w:t>Civil. Para</w:t>
      </w:r>
      <w:r w:rsidR="005372E9" w:rsidRPr="007A207B">
        <w:rPr>
          <w:rFonts w:ascii="Century Gothic" w:hAnsi="Century Gothic" w:cs="Arial"/>
          <w:sz w:val="24"/>
          <w:szCs w:val="24"/>
        </w:rPr>
        <w:t xml:space="preserve"> tanto, deve-se avaliar a existência de prova inequívoca que leve à verossimilhança das alegações, conjugando-se tal pressuposto com ao menos um dos requisitos alternativos elencados no citado artigo, quais sejam, fundado receio de dano irreparável ou de difícil reparação e abuso do direito de </w:t>
      </w:r>
      <w:r w:rsidRPr="007A207B">
        <w:rPr>
          <w:rFonts w:ascii="Century Gothic" w:hAnsi="Century Gothic" w:cs="Arial"/>
          <w:sz w:val="24"/>
          <w:szCs w:val="24"/>
        </w:rPr>
        <w:t xml:space="preserve">defesa. </w:t>
      </w:r>
    </w:p>
    <w:p w14:paraId="24068DDF" w14:textId="77777777" w:rsidR="003D0DA0" w:rsidRDefault="00320221" w:rsidP="007A207B">
      <w:pPr>
        <w:spacing w:line="276" w:lineRule="auto"/>
        <w:jc w:val="both"/>
        <w:rPr>
          <w:rFonts w:ascii="Century Gothic" w:hAnsi="Century Gothic" w:cs="Arial"/>
          <w:sz w:val="24"/>
          <w:szCs w:val="24"/>
        </w:rPr>
      </w:pPr>
      <w:r w:rsidRPr="007A207B">
        <w:rPr>
          <w:rFonts w:ascii="Century Gothic" w:hAnsi="Century Gothic" w:cs="Arial"/>
          <w:sz w:val="24"/>
          <w:szCs w:val="24"/>
        </w:rPr>
        <w:t>No</w:t>
      </w:r>
      <w:r w:rsidR="005372E9" w:rsidRPr="007A207B">
        <w:rPr>
          <w:rFonts w:ascii="Century Gothic" w:hAnsi="Century Gothic" w:cs="Arial"/>
          <w:sz w:val="24"/>
          <w:szCs w:val="24"/>
        </w:rPr>
        <w:t xml:space="preserve"> caso vertente, os documentos colacionados aos autos, com destaque para a pesquisa realizada junto à ANP e a fiscalização do PROCON/</w:t>
      </w:r>
      <w:r w:rsidR="003D0DA0">
        <w:rPr>
          <w:rFonts w:ascii="Century Gothic" w:hAnsi="Century Gothic" w:cs="Arial"/>
          <w:sz w:val="24"/>
          <w:szCs w:val="24"/>
        </w:rPr>
        <w:t>AM</w:t>
      </w:r>
      <w:r w:rsidR="005372E9" w:rsidRPr="007A207B">
        <w:rPr>
          <w:rFonts w:ascii="Century Gothic" w:hAnsi="Century Gothic" w:cs="Arial"/>
          <w:sz w:val="24"/>
          <w:szCs w:val="24"/>
        </w:rPr>
        <w:t xml:space="preserve">, comprovam que existe plausibilidade do direito alegado, uma vez que demonstra a prática abusiva por parte dos postos de combustíveis </w:t>
      </w:r>
      <w:r w:rsidR="003D0DA0">
        <w:rPr>
          <w:rFonts w:ascii="Century Gothic" w:hAnsi="Century Gothic" w:cs="Arial"/>
          <w:sz w:val="24"/>
          <w:szCs w:val="24"/>
        </w:rPr>
        <w:t>que insistem em não repassar</w:t>
      </w:r>
      <w:r w:rsidR="005372E9" w:rsidRPr="007A207B">
        <w:rPr>
          <w:rFonts w:ascii="Century Gothic" w:hAnsi="Century Gothic" w:cs="Arial"/>
          <w:sz w:val="24"/>
          <w:szCs w:val="24"/>
        </w:rPr>
        <w:t xml:space="preserve"> ao</w:t>
      </w:r>
      <w:r w:rsidR="003D0DA0">
        <w:rPr>
          <w:rFonts w:ascii="Century Gothic" w:hAnsi="Century Gothic" w:cs="Arial"/>
          <w:sz w:val="24"/>
          <w:szCs w:val="24"/>
        </w:rPr>
        <w:t>s</w:t>
      </w:r>
      <w:r w:rsidR="005372E9" w:rsidRPr="007A207B">
        <w:rPr>
          <w:rFonts w:ascii="Century Gothic" w:hAnsi="Century Gothic" w:cs="Arial"/>
          <w:sz w:val="24"/>
          <w:szCs w:val="24"/>
        </w:rPr>
        <w:t xml:space="preserve"> consumidor</w:t>
      </w:r>
      <w:r w:rsidR="003D0DA0">
        <w:rPr>
          <w:rFonts w:ascii="Century Gothic" w:hAnsi="Century Gothic" w:cs="Arial"/>
          <w:sz w:val="24"/>
          <w:szCs w:val="24"/>
        </w:rPr>
        <w:t>es</w:t>
      </w:r>
      <w:r w:rsidR="005372E9" w:rsidRPr="007A207B">
        <w:rPr>
          <w:rFonts w:ascii="Century Gothic" w:hAnsi="Century Gothic" w:cs="Arial"/>
          <w:sz w:val="24"/>
          <w:szCs w:val="24"/>
        </w:rPr>
        <w:t xml:space="preserve"> </w:t>
      </w:r>
      <w:r w:rsidR="003D0DA0">
        <w:rPr>
          <w:rFonts w:ascii="Century Gothic" w:hAnsi="Century Gothic" w:cs="Arial"/>
          <w:sz w:val="24"/>
          <w:szCs w:val="24"/>
        </w:rPr>
        <w:t xml:space="preserve">as reduções de preços anunciadas pela PETROBRAS sobre os </w:t>
      </w:r>
      <w:r w:rsidR="005372E9" w:rsidRPr="007A207B">
        <w:rPr>
          <w:rFonts w:ascii="Century Gothic" w:hAnsi="Century Gothic" w:cs="Arial"/>
          <w:sz w:val="24"/>
          <w:szCs w:val="24"/>
        </w:rPr>
        <w:t>combustívei</w:t>
      </w:r>
      <w:r w:rsidR="003D0DA0">
        <w:rPr>
          <w:rFonts w:ascii="Century Gothic" w:hAnsi="Century Gothic" w:cs="Arial"/>
          <w:sz w:val="24"/>
          <w:szCs w:val="24"/>
        </w:rPr>
        <w:t>s, mantendo, sem justo motivo, os preços em patamares elevadíssimos, apenas com o intuito de majorar, ainda mais, seus lucros</w:t>
      </w:r>
      <w:r w:rsidRPr="007A207B">
        <w:rPr>
          <w:rFonts w:ascii="Century Gothic" w:hAnsi="Century Gothic" w:cs="Arial"/>
          <w:sz w:val="24"/>
          <w:szCs w:val="24"/>
        </w:rPr>
        <w:t>.</w:t>
      </w:r>
    </w:p>
    <w:p w14:paraId="762E8BEF" w14:textId="77777777" w:rsidR="002A13FA" w:rsidRDefault="00320221" w:rsidP="007A207B">
      <w:pPr>
        <w:spacing w:line="276" w:lineRule="auto"/>
        <w:jc w:val="both"/>
        <w:rPr>
          <w:rFonts w:ascii="Century Gothic" w:hAnsi="Century Gothic" w:cs="Arial"/>
          <w:sz w:val="24"/>
          <w:szCs w:val="24"/>
        </w:rPr>
      </w:pPr>
      <w:r w:rsidRPr="007A207B">
        <w:rPr>
          <w:rFonts w:ascii="Century Gothic" w:hAnsi="Century Gothic" w:cs="Arial"/>
          <w:sz w:val="24"/>
          <w:szCs w:val="24"/>
        </w:rPr>
        <w:t>Noutro</w:t>
      </w:r>
      <w:r w:rsidR="005372E9" w:rsidRPr="007A207B">
        <w:rPr>
          <w:rFonts w:ascii="Century Gothic" w:hAnsi="Century Gothic" w:cs="Arial"/>
          <w:sz w:val="24"/>
          <w:szCs w:val="24"/>
        </w:rPr>
        <w:t xml:space="preserve"> giro, o fundado receio de dano irreparável é evidente</w:t>
      </w:r>
      <w:r w:rsidR="00241AAF">
        <w:rPr>
          <w:rFonts w:ascii="Century Gothic" w:hAnsi="Century Gothic" w:cs="Arial"/>
          <w:sz w:val="24"/>
          <w:szCs w:val="24"/>
        </w:rPr>
        <w:t xml:space="preserve"> e incalculável</w:t>
      </w:r>
      <w:r w:rsidR="005372E9" w:rsidRPr="007A207B">
        <w:rPr>
          <w:rFonts w:ascii="Century Gothic" w:hAnsi="Century Gothic" w:cs="Arial"/>
          <w:sz w:val="24"/>
          <w:szCs w:val="24"/>
        </w:rPr>
        <w:t>, pois a sociedade</w:t>
      </w:r>
      <w:r w:rsidR="00DE6721">
        <w:rPr>
          <w:rFonts w:ascii="Century Gothic" w:hAnsi="Century Gothic" w:cs="Arial"/>
          <w:sz w:val="24"/>
          <w:szCs w:val="24"/>
        </w:rPr>
        <w:t xml:space="preserve"> do nosso Estado </w:t>
      </w:r>
      <w:r w:rsidR="005372E9" w:rsidRPr="007A207B">
        <w:rPr>
          <w:rFonts w:ascii="Century Gothic" w:hAnsi="Century Gothic" w:cs="Arial"/>
          <w:sz w:val="24"/>
          <w:szCs w:val="24"/>
        </w:rPr>
        <w:t>vem sendo lesada, diuturnamente, na medida em que é compelida a pagar, pelos combustíveis, valores bem acima do reajuste autorizado pel</w:t>
      </w:r>
      <w:r w:rsidR="00241AAF">
        <w:rPr>
          <w:rFonts w:ascii="Century Gothic" w:hAnsi="Century Gothic" w:cs="Arial"/>
          <w:sz w:val="24"/>
          <w:szCs w:val="24"/>
        </w:rPr>
        <w:t>a diretoria da PETROBRAS</w:t>
      </w:r>
      <w:r w:rsidR="00DE6721" w:rsidRPr="007A207B">
        <w:rPr>
          <w:rFonts w:ascii="Century Gothic" w:hAnsi="Century Gothic" w:cs="Arial"/>
          <w:sz w:val="24"/>
          <w:szCs w:val="24"/>
        </w:rPr>
        <w:t>, assim</w:t>
      </w:r>
      <w:r w:rsidR="005372E9" w:rsidRPr="007A207B">
        <w:rPr>
          <w:rFonts w:ascii="Century Gothic" w:hAnsi="Century Gothic" w:cs="Arial"/>
          <w:sz w:val="24"/>
          <w:szCs w:val="24"/>
        </w:rPr>
        <w:t xml:space="preserve"> como também em relação a outros municípios do </w:t>
      </w:r>
      <w:r w:rsidR="00DE6721">
        <w:rPr>
          <w:rFonts w:ascii="Century Gothic" w:hAnsi="Century Gothic" w:cs="Arial"/>
          <w:sz w:val="24"/>
          <w:szCs w:val="24"/>
        </w:rPr>
        <w:t>Amazonas</w:t>
      </w:r>
      <w:r w:rsidR="00DE6721" w:rsidRPr="007A207B">
        <w:rPr>
          <w:rFonts w:ascii="Century Gothic" w:hAnsi="Century Gothic" w:cs="Arial"/>
          <w:sz w:val="24"/>
          <w:szCs w:val="24"/>
        </w:rPr>
        <w:t>, o</w:t>
      </w:r>
      <w:r w:rsidR="005372E9" w:rsidRPr="007A207B">
        <w:rPr>
          <w:rFonts w:ascii="Century Gothic" w:hAnsi="Century Gothic" w:cs="Arial"/>
          <w:sz w:val="24"/>
          <w:szCs w:val="24"/>
        </w:rPr>
        <w:t xml:space="preserve"> que reflete, sem sombra de dúvidas, na comercialização de outros produtos e serviços (exemplos: frete de mercadorias e transporte público), e por conseguinte, no fenômeno inflacionário, o qual, corroendo o poder de compra </w:t>
      </w:r>
      <w:r w:rsidR="00DE6721" w:rsidRPr="007A207B">
        <w:rPr>
          <w:rFonts w:ascii="Century Gothic" w:hAnsi="Century Gothic" w:cs="Arial"/>
          <w:sz w:val="24"/>
          <w:szCs w:val="24"/>
        </w:rPr>
        <w:t>dos consumidores</w:t>
      </w:r>
      <w:r w:rsidR="005372E9" w:rsidRPr="007A207B">
        <w:rPr>
          <w:rFonts w:ascii="Century Gothic" w:hAnsi="Century Gothic" w:cs="Arial"/>
          <w:sz w:val="24"/>
          <w:szCs w:val="24"/>
        </w:rPr>
        <w:t xml:space="preserve">, é impulsionado por outros </w:t>
      </w:r>
      <w:r w:rsidR="00DE6721" w:rsidRPr="007A207B">
        <w:rPr>
          <w:rFonts w:ascii="Century Gothic" w:hAnsi="Century Gothic" w:cs="Arial"/>
          <w:sz w:val="24"/>
          <w:szCs w:val="24"/>
        </w:rPr>
        <w:t>reajustes que</w:t>
      </w:r>
      <w:r w:rsidR="005372E9" w:rsidRPr="007A207B">
        <w:rPr>
          <w:rFonts w:ascii="Century Gothic" w:hAnsi="Century Gothic" w:cs="Arial"/>
          <w:sz w:val="24"/>
          <w:szCs w:val="24"/>
        </w:rPr>
        <w:t xml:space="preserve"> já ocorreram e ainda estão por vir, a exemplo da projeção de aumento de mais de </w:t>
      </w:r>
      <w:r w:rsidR="002A13FA">
        <w:rPr>
          <w:rFonts w:ascii="Century Gothic" w:hAnsi="Century Gothic" w:cs="Arial"/>
          <w:sz w:val="24"/>
          <w:szCs w:val="24"/>
        </w:rPr>
        <w:t>4</w:t>
      </w:r>
      <w:r w:rsidR="005372E9" w:rsidRPr="007A207B">
        <w:rPr>
          <w:rFonts w:ascii="Century Gothic" w:hAnsi="Century Gothic" w:cs="Arial"/>
          <w:sz w:val="24"/>
          <w:szCs w:val="24"/>
        </w:rPr>
        <w:t>0% da tarifa de energia elétrica para este ano.</w:t>
      </w:r>
    </w:p>
    <w:p w14:paraId="140030A4" w14:textId="77777777" w:rsidR="002A13FA" w:rsidRDefault="005372E9" w:rsidP="007A207B">
      <w:pPr>
        <w:spacing w:line="276" w:lineRule="auto"/>
        <w:jc w:val="both"/>
        <w:rPr>
          <w:rFonts w:ascii="Century Gothic" w:hAnsi="Century Gothic" w:cs="Arial"/>
          <w:sz w:val="24"/>
          <w:szCs w:val="24"/>
        </w:rPr>
      </w:pPr>
      <w:r w:rsidRPr="007A207B">
        <w:rPr>
          <w:rFonts w:ascii="Century Gothic" w:hAnsi="Century Gothic" w:cs="Arial"/>
          <w:sz w:val="24"/>
          <w:szCs w:val="24"/>
        </w:rPr>
        <w:t xml:space="preserve">Comprovados, pois, os requisitos para a concessão da tutela antecipada, consubstanciados, respectivamente, na plausibilidade das alegações autorais e na probabilidade de ocorrência de prejuízos </w:t>
      </w:r>
      <w:r w:rsidR="00DE6721" w:rsidRPr="007A207B">
        <w:rPr>
          <w:rFonts w:ascii="Century Gothic" w:hAnsi="Century Gothic" w:cs="Arial"/>
          <w:sz w:val="24"/>
          <w:szCs w:val="24"/>
        </w:rPr>
        <w:t>aos consumidores</w:t>
      </w:r>
      <w:r w:rsidRPr="007A207B">
        <w:rPr>
          <w:rFonts w:ascii="Century Gothic" w:hAnsi="Century Gothic" w:cs="Arial"/>
          <w:sz w:val="24"/>
          <w:szCs w:val="24"/>
        </w:rPr>
        <w:t xml:space="preserve">, razoável se afigura a postulação de ordem judicial determinando as seguintes providências, </w:t>
      </w:r>
      <w:r w:rsidRPr="002A13FA">
        <w:rPr>
          <w:rFonts w:ascii="Century Gothic" w:hAnsi="Century Gothic" w:cs="Arial"/>
          <w:b/>
          <w:bCs/>
          <w:i/>
          <w:iCs/>
          <w:sz w:val="24"/>
          <w:szCs w:val="24"/>
        </w:rPr>
        <w:t>inaudita altera pars</w:t>
      </w:r>
      <w:r w:rsidRPr="007A207B">
        <w:rPr>
          <w:rFonts w:ascii="Century Gothic" w:hAnsi="Century Gothic" w:cs="Arial"/>
          <w:sz w:val="24"/>
          <w:szCs w:val="24"/>
        </w:rPr>
        <w:t>, para:</w:t>
      </w:r>
      <w:r w:rsidR="00DE6721">
        <w:rPr>
          <w:rFonts w:ascii="Century Gothic" w:hAnsi="Century Gothic" w:cs="Arial"/>
          <w:sz w:val="24"/>
          <w:szCs w:val="24"/>
        </w:rPr>
        <w:t xml:space="preserve"> </w:t>
      </w:r>
    </w:p>
    <w:p w14:paraId="3ACEFFC8" w14:textId="77777777" w:rsidR="004B19E1" w:rsidRPr="00311C17" w:rsidRDefault="005372E9" w:rsidP="007A207B">
      <w:pPr>
        <w:spacing w:line="276" w:lineRule="auto"/>
        <w:jc w:val="both"/>
        <w:rPr>
          <w:rFonts w:ascii="Century Gothic" w:hAnsi="Century Gothic" w:cs="Arial"/>
          <w:b/>
          <w:bCs/>
          <w:sz w:val="24"/>
          <w:szCs w:val="24"/>
        </w:rPr>
      </w:pPr>
      <w:r w:rsidRPr="00311C17">
        <w:rPr>
          <w:rFonts w:ascii="Century Gothic" w:hAnsi="Century Gothic" w:cs="Arial"/>
          <w:b/>
          <w:bCs/>
          <w:sz w:val="24"/>
          <w:szCs w:val="24"/>
        </w:rPr>
        <w:t>I -</w:t>
      </w:r>
      <w:r w:rsidR="002A13FA" w:rsidRPr="00311C17">
        <w:rPr>
          <w:rFonts w:ascii="Century Gothic" w:hAnsi="Century Gothic" w:cs="Arial"/>
          <w:b/>
          <w:bCs/>
          <w:sz w:val="24"/>
          <w:szCs w:val="24"/>
        </w:rPr>
        <w:t xml:space="preserve"> </w:t>
      </w:r>
      <w:r w:rsidRPr="00311C17">
        <w:rPr>
          <w:rFonts w:ascii="Century Gothic" w:hAnsi="Century Gothic" w:cs="Arial"/>
          <w:b/>
          <w:bCs/>
          <w:sz w:val="24"/>
          <w:szCs w:val="24"/>
        </w:rPr>
        <w:t>Determinar aos estabelecimentos, que aplicaram reajuste indevido nos preços dos combustíveis, que</w:t>
      </w:r>
      <w:r w:rsidR="004B19E1" w:rsidRPr="00311C17">
        <w:rPr>
          <w:rFonts w:ascii="Century Gothic" w:hAnsi="Century Gothic" w:cs="Arial"/>
          <w:b/>
          <w:bCs/>
          <w:sz w:val="24"/>
          <w:szCs w:val="24"/>
        </w:rPr>
        <w:t>:</w:t>
      </w:r>
    </w:p>
    <w:p w14:paraId="02ECABA9" w14:textId="45FBC49A" w:rsidR="002A13FA" w:rsidRPr="00311C17" w:rsidRDefault="005372E9" w:rsidP="004B19E1">
      <w:pPr>
        <w:pStyle w:val="PargrafodaLista"/>
        <w:numPr>
          <w:ilvl w:val="0"/>
          <w:numId w:val="2"/>
        </w:numPr>
        <w:spacing w:line="276" w:lineRule="auto"/>
        <w:jc w:val="both"/>
        <w:rPr>
          <w:rFonts w:ascii="Century Gothic" w:hAnsi="Century Gothic" w:cs="Arial"/>
          <w:b/>
          <w:bCs/>
          <w:sz w:val="24"/>
          <w:szCs w:val="24"/>
        </w:rPr>
      </w:pPr>
      <w:r w:rsidRPr="00311C17">
        <w:rPr>
          <w:rFonts w:ascii="Century Gothic" w:hAnsi="Century Gothic" w:cs="Arial"/>
          <w:b/>
          <w:bCs/>
          <w:sz w:val="24"/>
          <w:szCs w:val="24"/>
        </w:rPr>
        <w:lastRenderedPageBreak/>
        <w:t xml:space="preserve">procedam à adequação </w:t>
      </w:r>
      <w:r w:rsidR="00DE6721" w:rsidRPr="00311C17">
        <w:rPr>
          <w:rFonts w:ascii="Century Gothic" w:hAnsi="Century Gothic" w:cs="Arial"/>
          <w:b/>
          <w:bCs/>
          <w:sz w:val="24"/>
          <w:szCs w:val="24"/>
        </w:rPr>
        <w:t>de seus</w:t>
      </w:r>
      <w:r w:rsidRPr="00311C17">
        <w:rPr>
          <w:rFonts w:ascii="Century Gothic" w:hAnsi="Century Gothic" w:cs="Arial"/>
          <w:b/>
          <w:bCs/>
          <w:sz w:val="24"/>
          <w:szCs w:val="24"/>
        </w:rPr>
        <w:t xml:space="preserve"> preços tomando-se como base</w:t>
      </w:r>
      <w:r w:rsidR="002A13FA" w:rsidRPr="00311C17">
        <w:rPr>
          <w:rFonts w:ascii="Century Gothic" w:hAnsi="Century Gothic" w:cs="Arial"/>
          <w:b/>
          <w:bCs/>
          <w:sz w:val="24"/>
          <w:szCs w:val="24"/>
        </w:rPr>
        <w:t xml:space="preserve"> os patamares e repasses dos respectivos repasses das diminuições anunciadas pela PETROBRAS, na base média de cerca de 14%</w:t>
      </w:r>
      <w:r w:rsidRPr="00311C17">
        <w:rPr>
          <w:rFonts w:ascii="Century Gothic" w:hAnsi="Century Gothic" w:cs="Arial"/>
          <w:b/>
          <w:bCs/>
          <w:sz w:val="24"/>
          <w:szCs w:val="24"/>
        </w:rPr>
        <w:t>;</w:t>
      </w:r>
      <w:r w:rsidR="00DE6721" w:rsidRPr="00311C17">
        <w:rPr>
          <w:rFonts w:ascii="Century Gothic" w:hAnsi="Century Gothic" w:cs="Arial"/>
          <w:b/>
          <w:bCs/>
          <w:sz w:val="24"/>
          <w:szCs w:val="24"/>
        </w:rPr>
        <w:t xml:space="preserve"> </w:t>
      </w:r>
    </w:p>
    <w:p w14:paraId="55C0ADD7" w14:textId="77777777" w:rsidR="002A13FA" w:rsidRPr="00311C17" w:rsidRDefault="005372E9" w:rsidP="007A207B">
      <w:pPr>
        <w:spacing w:line="276" w:lineRule="auto"/>
        <w:jc w:val="both"/>
        <w:rPr>
          <w:rFonts w:ascii="Century Gothic" w:hAnsi="Century Gothic" w:cs="Arial"/>
          <w:b/>
          <w:bCs/>
          <w:sz w:val="24"/>
          <w:szCs w:val="24"/>
        </w:rPr>
      </w:pPr>
      <w:r w:rsidRPr="00311C17">
        <w:rPr>
          <w:rFonts w:ascii="Century Gothic" w:hAnsi="Century Gothic" w:cs="Arial"/>
          <w:b/>
          <w:bCs/>
          <w:sz w:val="24"/>
          <w:szCs w:val="24"/>
        </w:rPr>
        <w:t>II –</w:t>
      </w:r>
      <w:r w:rsidR="002A13FA" w:rsidRPr="00311C17">
        <w:rPr>
          <w:rFonts w:ascii="Century Gothic" w:hAnsi="Century Gothic" w:cs="Arial"/>
          <w:b/>
          <w:bCs/>
          <w:sz w:val="24"/>
          <w:szCs w:val="24"/>
        </w:rPr>
        <w:t xml:space="preserve"> </w:t>
      </w:r>
      <w:r w:rsidRPr="00311C17">
        <w:rPr>
          <w:rFonts w:ascii="Century Gothic" w:hAnsi="Century Gothic" w:cs="Arial"/>
          <w:b/>
          <w:bCs/>
          <w:sz w:val="24"/>
          <w:szCs w:val="24"/>
        </w:rPr>
        <w:t xml:space="preserve">A imposição de multa diária no valor de R$ 20.000,00 (vinte mil reais), aplicável a cada estabelecimento, em caso de descumprimento </w:t>
      </w:r>
      <w:r w:rsidR="00DE6721" w:rsidRPr="00311C17">
        <w:rPr>
          <w:rFonts w:ascii="Century Gothic" w:hAnsi="Century Gothic" w:cs="Arial"/>
          <w:b/>
          <w:bCs/>
          <w:sz w:val="24"/>
          <w:szCs w:val="24"/>
        </w:rPr>
        <w:t xml:space="preserve">das determinações </w:t>
      </w:r>
      <w:r w:rsidRPr="00311C17">
        <w:rPr>
          <w:rFonts w:ascii="Century Gothic" w:hAnsi="Century Gothic" w:cs="Arial"/>
          <w:b/>
          <w:bCs/>
          <w:sz w:val="24"/>
          <w:szCs w:val="24"/>
        </w:rPr>
        <w:t>contidas</w:t>
      </w:r>
      <w:r w:rsidR="00DE6721" w:rsidRPr="00311C17">
        <w:rPr>
          <w:rFonts w:ascii="Century Gothic" w:hAnsi="Century Gothic" w:cs="Arial"/>
          <w:b/>
          <w:bCs/>
          <w:sz w:val="24"/>
          <w:szCs w:val="24"/>
        </w:rPr>
        <w:t xml:space="preserve"> </w:t>
      </w:r>
      <w:r w:rsidRPr="00311C17">
        <w:rPr>
          <w:rFonts w:ascii="Century Gothic" w:hAnsi="Century Gothic" w:cs="Arial"/>
          <w:b/>
          <w:bCs/>
          <w:sz w:val="24"/>
          <w:szCs w:val="24"/>
        </w:rPr>
        <w:t xml:space="preserve">no </w:t>
      </w:r>
      <w:r w:rsidR="00DE6721" w:rsidRPr="00311C17">
        <w:rPr>
          <w:rFonts w:ascii="Century Gothic" w:hAnsi="Century Gothic" w:cs="Arial"/>
          <w:b/>
          <w:bCs/>
          <w:sz w:val="24"/>
          <w:szCs w:val="24"/>
        </w:rPr>
        <w:t>ite</w:t>
      </w:r>
      <w:r w:rsidR="002A13FA" w:rsidRPr="00311C17">
        <w:rPr>
          <w:rFonts w:ascii="Century Gothic" w:hAnsi="Century Gothic" w:cs="Arial"/>
          <w:b/>
          <w:bCs/>
          <w:sz w:val="24"/>
          <w:szCs w:val="24"/>
        </w:rPr>
        <w:t>m</w:t>
      </w:r>
      <w:r w:rsidR="00DE6721" w:rsidRPr="00311C17">
        <w:rPr>
          <w:rFonts w:ascii="Century Gothic" w:hAnsi="Century Gothic" w:cs="Arial"/>
          <w:b/>
          <w:bCs/>
          <w:sz w:val="24"/>
          <w:szCs w:val="24"/>
        </w:rPr>
        <w:t xml:space="preserve"> anterior</w:t>
      </w:r>
      <w:r w:rsidRPr="00311C17">
        <w:rPr>
          <w:rFonts w:ascii="Century Gothic" w:hAnsi="Century Gothic" w:cs="Arial"/>
          <w:b/>
          <w:bCs/>
          <w:sz w:val="24"/>
          <w:szCs w:val="24"/>
        </w:rPr>
        <w:t xml:space="preserve">, cujo valor deverá ser revertido ao Fundo Estadual de Defesa dos Direitos dos Consumidores (Lei 8.044/2003), sem </w:t>
      </w:r>
      <w:r w:rsidR="00DE6721" w:rsidRPr="00311C17">
        <w:rPr>
          <w:rFonts w:ascii="Century Gothic" w:hAnsi="Century Gothic" w:cs="Arial"/>
          <w:b/>
          <w:bCs/>
          <w:sz w:val="24"/>
          <w:szCs w:val="24"/>
        </w:rPr>
        <w:t>prejuízo de</w:t>
      </w:r>
      <w:r w:rsidRPr="00311C17">
        <w:rPr>
          <w:rFonts w:ascii="Century Gothic" w:hAnsi="Century Gothic" w:cs="Arial"/>
          <w:b/>
          <w:bCs/>
          <w:sz w:val="24"/>
          <w:szCs w:val="24"/>
        </w:rPr>
        <w:t xml:space="preserve"> outras sanções cabíveis para assegurar o resultado prático da tutela pretendidas, tais como a suspensão de fornecimento de produtos ou serviços e suspensão temporária de atividade(art. 56, VI e VII, CDC); </w:t>
      </w:r>
    </w:p>
    <w:p w14:paraId="7A1F776C" w14:textId="77777777" w:rsidR="002A13FA" w:rsidRDefault="005372E9" w:rsidP="007A207B">
      <w:pPr>
        <w:spacing w:line="276" w:lineRule="auto"/>
        <w:jc w:val="both"/>
        <w:rPr>
          <w:rFonts w:ascii="Century Gothic" w:hAnsi="Century Gothic" w:cs="Arial"/>
          <w:sz w:val="24"/>
          <w:szCs w:val="24"/>
        </w:rPr>
      </w:pPr>
      <w:r w:rsidRPr="007A207B">
        <w:rPr>
          <w:rFonts w:ascii="Century Gothic" w:hAnsi="Century Gothic" w:cs="Arial"/>
          <w:sz w:val="24"/>
          <w:szCs w:val="24"/>
        </w:rPr>
        <w:t xml:space="preserve">Ressalte-se, por oportuno, o conteúdo jurídico do princípio da proporcionalidade durante a análise do pedido de tutela antecipada, sendo que, no presente caso, a manutenção do </w:t>
      </w:r>
      <w:r w:rsidRPr="002A13FA">
        <w:rPr>
          <w:rFonts w:ascii="Century Gothic" w:hAnsi="Century Gothic" w:cs="Arial"/>
          <w:i/>
          <w:iCs/>
          <w:sz w:val="24"/>
          <w:szCs w:val="24"/>
        </w:rPr>
        <w:t>status quo</w:t>
      </w:r>
      <w:r w:rsidRPr="007A207B">
        <w:rPr>
          <w:rFonts w:ascii="Century Gothic" w:hAnsi="Century Gothic" w:cs="Arial"/>
          <w:sz w:val="24"/>
          <w:szCs w:val="24"/>
        </w:rPr>
        <w:t xml:space="preserve"> implica consequência mais gravosa à coletividade dos consumidores do que a decorrente da concessão da medida pleiteada em desfavor dos postos de combustíveis, pois estes nada perdem com o realinhamento dos preços dos combustíveis aos </w:t>
      </w:r>
      <w:r w:rsidR="002A13FA">
        <w:rPr>
          <w:rFonts w:ascii="Century Gothic" w:hAnsi="Century Gothic" w:cs="Arial"/>
          <w:sz w:val="24"/>
          <w:szCs w:val="24"/>
        </w:rPr>
        <w:t>patamares correspondentes às diminuições anunciadas pela PETROBRAS, sobretudo no quesito gasolina</w:t>
      </w:r>
      <w:r w:rsidR="00DE6721" w:rsidRPr="007A207B">
        <w:rPr>
          <w:rFonts w:ascii="Century Gothic" w:hAnsi="Century Gothic" w:cs="Arial"/>
          <w:sz w:val="24"/>
          <w:szCs w:val="24"/>
        </w:rPr>
        <w:t xml:space="preserve">. </w:t>
      </w:r>
    </w:p>
    <w:p w14:paraId="48C46F1B" w14:textId="77777777" w:rsidR="002A13FA" w:rsidRDefault="00DE6721" w:rsidP="007A207B">
      <w:pPr>
        <w:spacing w:line="276" w:lineRule="auto"/>
        <w:jc w:val="both"/>
        <w:rPr>
          <w:rFonts w:ascii="Century Gothic" w:hAnsi="Century Gothic" w:cs="Arial"/>
          <w:sz w:val="24"/>
          <w:szCs w:val="24"/>
        </w:rPr>
      </w:pPr>
      <w:r w:rsidRPr="007A207B">
        <w:rPr>
          <w:rFonts w:ascii="Century Gothic" w:hAnsi="Century Gothic" w:cs="Arial"/>
          <w:sz w:val="24"/>
          <w:szCs w:val="24"/>
        </w:rPr>
        <w:t>Trata-se</w:t>
      </w:r>
      <w:r w:rsidR="005372E9" w:rsidRPr="007A207B">
        <w:rPr>
          <w:rFonts w:ascii="Century Gothic" w:hAnsi="Century Gothic" w:cs="Arial"/>
          <w:sz w:val="24"/>
          <w:szCs w:val="24"/>
        </w:rPr>
        <w:t>, neste particular, do caráter reversível da tutela requerida, bem como da aplicação do princípio da proporcionalidade no caso concreto, como, brilhantemente, abordado na obra de Marcus Vinicius Rios Gonçalves (Novo curso de direito processual civil, vol. 1. 5. ed. rev. e atual. São Paulo: Saraiva, 2008)</w:t>
      </w:r>
      <w:r w:rsidR="002A13FA">
        <w:rPr>
          <w:rFonts w:ascii="Century Gothic" w:hAnsi="Century Gothic" w:cs="Arial"/>
          <w:sz w:val="24"/>
          <w:szCs w:val="24"/>
        </w:rPr>
        <w:t>:</w:t>
      </w:r>
    </w:p>
    <w:p w14:paraId="7CDC0E71" w14:textId="6A2E0992" w:rsidR="002A13FA" w:rsidRDefault="002A13FA" w:rsidP="002A13FA">
      <w:pPr>
        <w:spacing w:line="276" w:lineRule="auto"/>
        <w:ind w:left="567"/>
        <w:jc w:val="both"/>
        <w:rPr>
          <w:rFonts w:ascii="Century Gothic" w:hAnsi="Century Gothic" w:cs="Arial"/>
          <w:sz w:val="24"/>
          <w:szCs w:val="24"/>
        </w:rPr>
      </w:pPr>
      <w:r>
        <w:rPr>
          <w:rFonts w:ascii="Century Gothic" w:hAnsi="Century Gothic" w:cs="Arial"/>
          <w:sz w:val="24"/>
          <w:szCs w:val="24"/>
        </w:rPr>
        <w:t>“</w:t>
      </w:r>
      <w:r w:rsidR="005372E9" w:rsidRPr="002A13FA">
        <w:rPr>
          <w:rFonts w:ascii="Century Gothic" w:hAnsi="Century Gothic" w:cs="Arial"/>
          <w:i/>
          <w:iCs/>
          <w:sz w:val="24"/>
          <w:szCs w:val="24"/>
        </w:rPr>
        <w:t xml:space="preserve">Quanto o juiz concede a medida, ele o faz em caráter provisório, ciente de que a decisão poderá ser alterada ao final. Por isso, ao fazê-lo, deve medir as consequências negativas que resultarão do deferimento da antecipação, e as que decorrerão do indeferimento. Ou seja, deve sopesar as consequências que advirão de uma coisa ou outra. Se verificar que as consequências da concessão serão muito mais gravosas que as decorrentes do indeferimento, o juiz negará a medida. Do contrário, ele a </w:t>
      </w:r>
      <w:r w:rsidR="00DE6721" w:rsidRPr="002A13FA">
        <w:rPr>
          <w:rFonts w:ascii="Century Gothic" w:hAnsi="Century Gothic" w:cs="Arial"/>
          <w:i/>
          <w:iCs/>
          <w:sz w:val="24"/>
          <w:szCs w:val="24"/>
        </w:rPr>
        <w:t>concederá.</w:t>
      </w:r>
      <w:r>
        <w:rPr>
          <w:rFonts w:ascii="Century Gothic" w:hAnsi="Century Gothic" w:cs="Arial"/>
          <w:sz w:val="24"/>
          <w:szCs w:val="24"/>
        </w:rPr>
        <w:t>”</w:t>
      </w:r>
    </w:p>
    <w:p w14:paraId="5DE01EF4" w14:textId="1C1E4AF5" w:rsidR="00CD0091" w:rsidRDefault="00DE6721" w:rsidP="007A207B">
      <w:pPr>
        <w:spacing w:line="276" w:lineRule="auto"/>
        <w:jc w:val="both"/>
        <w:rPr>
          <w:rFonts w:ascii="Century Gothic" w:hAnsi="Century Gothic" w:cs="Arial"/>
          <w:sz w:val="24"/>
          <w:szCs w:val="24"/>
        </w:rPr>
      </w:pPr>
      <w:r w:rsidRPr="007A207B">
        <w:rPr>
          <w:rFonts w:ascii="Century Gothic" w:hAnsi="Century Gothic" w:cs="Arial"/>
          <w:sz w:val="24"/>
          <w:szCs w:val="24"/>
        </w:rPr>
        <w:t>Por</w:t>
      </w:r>
      <w:r w:rsidR="005372E9" w:rsidRPr="007A207B">
        <w:rPr>
          <w:rFonts w:ascii="Century Gothic" w:hAnsi="Century Gothic" w:cs="Arial"/>
          <w:sz w:val="24"/>
          <w:szCs w:val="24"/>
        </w:rPr>
        <w:t xml:space="preserve"> fim, caso Vossa Excelência entenda que a hipótese é de concessão de medida cautelar, postula-se seja aplicada a fungibilidade das tutelas de urgências nos termos </w:t>
      </w:r>
      <w:r w:rsidR="002A13FA">
        <w:rPr>
          <w:rFonts w:ascii="Century Gothic" w:hAnsi="Century Gothic" w:cs="Arial"/>
          <w:sz w:val="24"/>
          <w:szCs w:val="24"/>
        </w:rPr>
        <w:t>impressos no novo código processualista</w:t>
      </w:r>
      <w:r w:rsidR="005372E9" w:rsidRPr="007A207B">
        <w:rPr>
          <w:rFonts w:ascii="Century Gothic" w:hAnsi="Century Gothic" w:cs="Arial"/>
          <w:sz w:val="24"/>
          <w:szCs w:val="24"/>
        </w:rPr>
        <w:t xml:space="preserve">, e no poder geral de cautela, cuja finalidade está em consonância com os princípios da economia e da instrumentalidade do processo, sendo perfeitamente possível o deferimento de provimento cautelar no bojo de </w:t>
      </w:r>
      <w:r w:rsidR="005372E9" w:rsidRPr="007A207B">
        <w:rPr>
          <w:rFonts w:ascii="Century Gothic" w:hAnsi="Century Gothic" w:cs="Arial"/>
          <w:sz w:val="24"/>
          <w:szCs w:val="24"/>
        </w:rPr>
        <w:lastRenderedPageBreak/>
        <w:t>um processo de conhecimento, sem que seja necessária a instauração de um processo autônomo para a obtenção de provimento cautelar.</w:t>
      </w:r>
    </w:p>
    <w:p w14:paraId="5EB2D2F1" w14:textId="77777777" w:rsidR="00CD0091" w:rsidRDefault="00CD0091" w:rsidP="007A207B">
      <w:pPr>
        <w:spacing w:line="276" w:lineRule="auto"/>
        <w:jc w:val="both"/>
        <w:rPr>
          <w:rFonts w:ascii="Century Gothic" w:hAnsi="Century Gothic" w:cs="Arial"/>
          <w:sz w:val="24"/>
          <w:szCs w:val="24"/>
        </w:rPr>
      </w:pPr>
    </w:p>
    <w:p w14:paraId="4ECF61B0" w14:textId="77777777" w:rsidR="00CD0091" w:rsidRPr="00CA1B0E" w:rsidRDefault="005372E9" w:rsidP="007A207B">
      <w:pPr>
        <w:spacing w:line="276" w:lineRule="auto"/>
        <w:jc w:val="both"/>
        <w:rPr>
          <w:rFonts w:ascii="Century Gothic" w:hAnsi="Century Gothic" w:cs="Arial"/>
          <w:b/>
          <w:bCs/>
          <w:sz w:val="24"/>
          <w:szCs w:val="24"/>
        </w:rPr>
      </w:pPr>
      <w:r w:rsidRPr="00CA1B0E">
        <w:rPr>
          <w:rFonts w:ascii="Century Gothic" w:hAnsi="Century Gothic" w:cs="Arial"/>
          <w:b/>
          <w:bCs/>
          <w:sz w:val="24"/>
          <w:szCs w:val="24"/>
        </w:rPr>
        <w:t xml:space="preserve">DOS </w:t>
      </w:r>
      <w:r w:rsidR="00DE6721" w:rsidRPr="00CA1B0E">
        <w:rPr>
          <w:rFonts w:ascii="Century Gothic" w:hAnsi="Century Gothic" w:cs="Arial"/>
          <w:b/>
          <w:bCs/>
          <w:sz w:val="24"/>
          <w:szCs w:val="24"/>
        </w:rPr>
        <w:t xml:space="preserve">PEDIDOS </w:t>
      </w:r>
    </w:p>
    <w:p w14:paraId="26C63128" w14:textId="77777777" w:rsidR="00CD0091" w:rsidRDefault="00DE6721" w:rsidP="007A207B">
      <w:pPr>
        <w:spacing w:line="276" w:lineRule="auto"/>
        <w:jc w:val="both"/>
        <w:rPr>
          <w:rFonts w:ascii="Century Gothic" w:hAnsi="Century Gothic" w:cs="Arial"/>
          <w:sz w:val="24"/>
          <w:szCs w:val="24"/>
        </w:rPr>
      </w:pPr>
      <w:r w:rsidRPr="007A207B">
        <w:rPr>
          <w:rFonts w:ascii="Century Gothic" w:hAnsi="Century Gothic" w:cs="Arial"/>
          <w:sz w:val="24"/>
          <w:szCs w:val="24"/>
        </w:rPr>
        <w:t>Diante</w:t>
      </w:r>
      <w:r w:rsidR="005372E9" w:rsidRPr="007A207B">
        <w:rPr>
          <w:rFonts w:ascii="Century Gothic" w:hAnsi="Century Gothic" w:cs="Arial"/>
          <w:sz w:val="24"/>
          <w:szCs w:val="24"/>
        </w:rPr>
        <w:t xml:space="preserve"> do exposto, requer-se:</w:t>
      </w:r>
      <w:r>
        <w:rPr>
          <w:rFonts w:ascii="Century Gothic" w:hAnsi="Century Gothic" w:cs="Arial"/>
          <w:sz w:val="24"/>
          <w:szCs w:val="24"/>
        </w:rPr>
        <w:t xml:space="preserve"> </w:t>
      </w:r>
    </w:p>
    <w:p w14:paraId="0A2FBFDA" w14:textId="64238150" w:rsidR="00CD0091" w:rsidRDefault="005372E9" w:rsidP="007A207B">
      <w:pPr>
        <w:spacing w:line="276" w:lineRule="auto"/>
        <w:jc w:val="both"/>
        <w:rPr>
          <w:rFonts w:ascii="Century Gothic" w:hAnsi="Century Gothic" w:cs="Arial"/>
          <w:sz w:val="24"/>
          <w:szCs w:val="24"/>
        </w:rPr>
      </w:pPr>
      <w:r w:rsidRPr="007A207B">
        <w:rPr>
          <w:rFonts w:ascii="Century Gothic" w:hAnsi="Century Gothic" w:cs="Arial"/>
          <w:sz w:val="24"/>
          <w:szCs w:val="24"/>
        </w:rPr>
        <w:t>I –</w:t>
      </w:r>
      <w:r w:rsidR="00DE6721" w:rsidRPr="007A207B">
        <w:rPr>
          <w:rFonts w:ascii="Century Gothic" w:hAnsi="Century Gothic" w:cs="Arial"/>
          <w:sz w:val="24"/>
          <w:szCs w:val="24"/>
        </w:rPr>
        <w:t>a confirmação</w:t>
      </w:r>
      <w:r w:rsidRPr="007A207B">
        <w:rPr>
          <w:rFonts w:ascii="Century Gothic" w:hAnsi="Century Gothic" w:cs="Arial"/>
          <w:sz w:val="24"/>
          <w:szCs w:val="24"/>
        </w:rPr>
        <w:t xml:space="preserve"> da tutela antecipada, em todos os seus termos</w:t>
      </w:r>
      <w:r w:rsidR="00792F29">
        <w:rPr>
          <w:rFonts w:ascii="Century Gothic" w:hAnsi="Century Gothic" w:cs="Arial"/>
          <w:sz w:val="24"/>
          <w:szCs w:val="24"/>
        </w:rPr>
        <w:t>,</w:t>
      </w:r>
      <w:r w:rsidR="00E8032B">
        <w:rPr>
          <w:rFonts w:ascii="Century Gothic" w:hAnsi="Century Gothic" w:cs="Arial"/>
          <w:sz w:val="24"/>
          <w:szCs w:val="24"/>
        </w:rPr>
        <w:t xml:space="preserve"> sem ouvir as requeridas,</w:t>
      </w:r>
      <w:r w:rsidR="00792F29">
        <w:rPr>
          <w:rFonts w:ascii="Century Gothic" w:hAnsi="Century Gothic" w:cs="Arial"/>
          <w:sz w:val="24"/>
          <w:szCs w:val="24"/>
        </w:rPr>
        <w:t xml:space="preserve"> de forma a fazer com que as distribuidoras e postos de combustíveis adequem seus preços de acordo com</w:t>
      </w:r>
      <w:r w:rsidR="00234626">
        <w:rPr>
          <w:rFonts w:ascii="Century Gothic" w:hAnsi="Century Gothic" w:cs="Arial"/>
          <w:sz w:val="24"/>
          <w:szCs w:val="24"/>
        </w:rPr>
        <w:t xml:space="preserve"> as</w:t>
      </w:r>
      <w:r w:rsidR="00792F29">
        <w:rPr>
          <w:rFonts w:ascii="Century Gothic" w:hAnsi="Century Gothic" w:cs="Arial"/>
          <w:sz w:val="24"/>
          <w:szCs w:val="24"/>
        </w:rPr>
        <w:t xml:space="preserve"> reduç</w:t>
      </w:r>
      <w:r w:rsidR="00234626">
        <w:rPr>
          <w:rFonts w:ascii="Century Gothic" w:hAnsi="Century Gothic" w:cs="Arial"/>
          <w:sz w:val="24"/>
          <w:szCs w:val="24"/>
        </w:rPr>
        <w:t>ões</w:t>
      </w:r>
      <w:r w:rsidR="00792F29">
        <w:rPr>
          <w:rFonts w:ascii="Century Gothic" w:hAnsi="Century Gothic" w:cs="Arial"/>
          <w:sz w:val="24"/>
          <w:szCs w:val="24"/>
        </w:rPr>
        <w:t xml:space="preserve"> anunciad</w:t>
      </w:r>
      <w:r w:rsidR="00234626">
        <w:rPr>
          <w:rFonts w:ascii="Century Gothic" w:hAnsi="Century Gothic" w:cs="Arial"/>
          <w:sz w:val="24"/>
          <w:szCs w:val="24"/>
        </w:rPr>
        <w:t>a</w:t>
      </w:r>
      <w:r w:rsidR="00792F29">
        <w:rPr>
          <w:rFonts w:ascii="Century Gothic" w:hAnsi="Century Gothic" w:cs="Arial"/>
          <w:sz w:val="24"/>
          <w:szCs w:val="24"/>
        </w:rPr>
        <w:t>s pela PETROBRAS</w:t>
      </w:r>
      <w:r w:rsidR="002971D1">
        <w:rPr>
          <w:rFonts w:ascii="Century Gothic" w:hAnsi="Century Gothic" w:cs="Arial"/>
          <w:sz w:val="24"/>
          <w:szCs w:val="24"/>
        </w:rPr>
        <w:t xml:space="preserve"> S/A</w:t>
      </w:r>
      <w:r w:rsidR="00E8032B">
        <w:rPr>
          <w:rFonts w:ascii="Century Gothic" w:hAnsi="Century Gothic" w:cs="Arial"/>
          <w:sz w:val="24"/>
          <w:szCs w:val="24"/>
        </w:rPr>
        <w:t xml:space="preserve"> (</w:t>
      </w:r>
      <w:r w:rsidR="00E8032B">
        <w:rPr>
          <w:rFonts w:ascii="Century Gothic" w:hAnsi="Century Gothic" w:cs="Arial"/>
          <w:sz w:val="24"/>
          <w:szCs w:val="24"/>
        </w:rPr>
        <w:t xml:space="preserve">no percentual apontado </w:t>
      </w:r>
      <w:r w:rsidR="00AA25EA">
        <w:rPr>
          <w:rFonts w:ascii="Century Gothic" w:hAnsi="Century Gothic" w:cs="Arial"/>
          <w:sz w:val="24"/>
          <w:szCs w:val="24"/>
        </w:rPr>
        <w:t xml:space="preserve">de </w:t>
      </w:r>
      <w:r w:rsidR="00E8032B">
        <w:rPr>
          <w:rFonts w:ascii="Century Gothic" w:hAnsi="Century Gothic" w:cs="Arial"/>
          <w:sz w:val="24"/>
          <w:szCs w:val="24"/>
        </w:rPr>
        <w:t>14,56%)</w:t>
      </w:r>
      <w:r w:rsidR="00792F29">
        <w:rPr>
          <w:rFonts w:ascii="Century Gothic" w:hAnsi="Century Gothic" w:cs="Arial"/>
          <w:sz w:val="24"/>
          <w:szCs w:val="24"/>
        </w:rPr>
        <w:t xml:space="preserve">, como forma de que os referidos valores </w:t>
      </w:r>
      <w:r w:rsidR="00E8032B">
        <w:rPr>
          <w:rFonts w:ascii="Century Gothic" w:hAnsi="Century Gothic" w:cs="Arial"/>
          <w:sz w:val="24"/>
          <w:szCs w:val="24"/>
        </w:rPr>
        <w:t>guerreados seja imediatamente repassados</w:t>
      </w:r>
      <w:r w:rsidR="00792F29">
        <w:rPr>
          <w:rFonts w:ascii="Century Gothic" w:hAnsi="Century Gothic" w:cs="Arial"/>
          <w:sz w:val="24"/>
          <w:szCs w:val="24"/>
        </w:rPr>
        <w:t xml:space="preserve"> aos consumidores finais</w:t>
      </w:r>
      <w:r w:rsidR="00E8032B">
        <w:rPr>
          <w:rFonts w:ascii="Century Gothic" w:hAnsi="Century Gothic" w:cs="Arial"/>
          <w:sz w:val="24"/>
          <w:szCs w:val="24"/>
        </w:rPr>
        <w:t xml:space="preserve">, </w:t>
      </w:r>
      <w:r w:rsidR="00067680">
        <w:rPr>
          <w:rFonts w:ascii="Century Gothic" w:hAnsi="Century Gothic" w:cs="Arial"/>
          <w:sz w:val="24"/>
          <w:szCs w:val="24"/>
        </w:rPr>
        <w:t xml:space="preserve">em </w:t>
      </w:r>
      <w:r w:rsidR="00E8032B">
        <w:rPr>
          <w:rFonts w:ascii="Century Gothic" w:hAnsi="Century Gothic" w:cs="Arial"/>
          <w:sz w:val="24"/>
          <w:szCs w:val="24"/>
        </w:rPr>
        <w:t xml:space="preserve">até </w:t>
      </w:r>
      <w:r w:rsidR="00067680">
        <w:rPr>
          <w:rFonts w:ascii="Century Gothic" w:hAnsi="Century Gothic" w:cs="Arial"/>
          <w:sz w:val="24"/>
          <w:szCs w:val="24"/>
        </w:rPr>
        <w:t>24 horas, com base no valor que estava sendo praticado antes dos reajustes do mês de junho, que chegaram ao total de cerca de 15%</w:t>
      </w:r>
      <w:r w:rsidRPr="007A207B">
        <w:rPr>
          <w:rFonts w:ascii="Century Gothic" w:hAnsi="Century Gothic" w:cs="Arial"/>
          <w:sz w:val="24"/>
          <w:szCs w:val="24"/>
        </w:rPr>
        <w:t>;</w:t>
      </w:r>
      <w:r w:rsidR="00DE6721">
        <w:rPr>
          <w:rFonts w:ascii="Century Gothic" w:hAnsi="Century Gothic" w:cs="Arial"/>
          <w:sz w:val="24"/>
          <w:szCs w:val="24"/>
        </w:rPr>
        <w:t xml:space="preserve"> </w:t>
      </w:r>
    </w:p>
    <w:p w14:paraId="755B0912" w14:textId="77777777" w:rsidR="00CD0091" w:rsidRDefault="005372E9" w:rsidP="007A207B">
      <w:pPr>
        <w:spacing w:line="276" w:lineRule="auto"/>
        <w:jc w:val="both"/>
        <w:rPr>
          <w:rFonts w:ascii="Century Gothic" w:hAnsi="Century Gothic" w:cs="Arial"/>
          <w:sz w:val="24"/>
          <w:szCs w:val="24"/>
        </w:rPr>
      </w:pPr>
      <w:r w:rsidRPr="007A207B">
        <w:rPr>
          <w:rFonts w:ascii="Century Gothic" w:hAnsi="Century Gothic" w:cs="Arial"/>
          <w:sz w:val="24"/>
          <w:szCs w:val="24"/>
        </w:rPr>
        <w:t>II -</w:t>
      </w:r>
      <w:proofErr w:type="gramStart"/>
      <w:r w:rsidRPr="007A207B">
        <w:rPr>
          <w:rFonts w:ascii="Century Gothic" w:hAnsi="Century Gothic" w:cs="Arial"/>
          <w:sz w:val="24"/>
          <w:szCs w:val="24"/>
        </w:rPr>
        <w:t>a</w:t>
      </w:r>
      <w:proofErr w:type="gramEnd"/>
      <w:r w:rsidRPr="007A207B">
        <w:rPr>
          <w:rFonts w:ascii="Century Gothic" w:hAnsi="Century Gothic" w:cs="Arial"/>
          <w:sz w:val="24"/>
          <w:szCs w:val="24"/>
        </w:rPr>
        <w:t xml:space="preserve"> citação dos requeridos, nas pessoas dos seus representantes legais, a fim de que, querendo, ofereçam contestação no prazo legal, sob pena de sujeição aos efeitos da revelia;</w:t>
      </w:r>
      <w:r w:rsidR="00DE6721">
        <w:rPr>
          <w:rFonts w:ascii="Century Gothic" w:hAnsi="Century Gothic" w:cs="Arial"/>
          <w:sz w:val="24"/>
          <w:szCs w:val="24"/>
        </w:rPr>
        <w:t xml:space="preserve"> </w:t>
      </w:r>
    </w:p>
    <w:p w14:paraId="3ABF3E39" w14:textId="64DFB621" w:rsidR="005372E9" w:rsidRPr="007A207B" w:rsidRDefault="005372E9" w:rsidP="007A207B">
      <w:pPr>
        <w:spacing w:line="276" w:lineRule="auto"/>
        <w:jc w:val="both"/>
        <w:rPr>
          <w:rFonts w:ascii="Century Gothic" w:hAnsi="Century Gothic" w:cs="Arial"/>
          <w:sz w:val="24"/>
          <w:szCs w:val="24"/>
        </w:rPr>
      </w:pPr>
      <w:r w:rsidRPr="007A207B">
        <w:rPr>
          <w:rFonts w:ascii="Century Gothic" w:hAnsi="Century Gothic" w:cs="Arial"/>
          <w:sz w:val="24"/>
          <w:szCs w:val="24"/>
        </w:rPr>
        <w:t xml:space="preserve">III –ao final, sejam julgados totalmente </w:t>
      </w:r>
      <w:r w:rsidR="00DE6721" w:rsidRPr="007A207B">
        <w:rPr>
          <w:rFonts w:ascii="Century Gothic" w:hAnsi="Century Gothic" w:cs="Arial"/>
          <w:sz w:val="24"/>
          <w:szCs w:val="24"/>
        </w:rPr>
        <w:t>procedentes os</w:t>
      </w:r>
      <w:r w:rsidRPr="007A207B">
        <w:rPr>
          <w:rFonts w:ascii="Century Gothic" w:hAnsi="Century Gothic" w:cs="Arial"/>
          <w:sz w:val="24"/>
          <w:szCs w:val="24"/>
        </w:rPr>
        <w:t xml:space="preserve"> pedidos desta ação para:</w:t>
      </w:r>
    </w:p>
    <w:p w14:paraId="3CAFB200" w14:textId="77777777" w:rsidR="00357B50" w:rsidRDefault="005372E9" w:rsidP="007A207B">
      <w:pPr>
        <w:spacing w:line="276" w:lineRule="auto"/>
        <w:jc w:val="both"/>
        <w:rPr>
          <w:rFonts w:ascii="Century Gothic" w:hAnsi="Century Gothic" w:cs="Arial"/>
          <w:sz w:val="24"/>
          <w:szCs w:val="24"/>
        </w:rPr>
      </w:pPr>
      <w:proofErr w:type="gramStart"/>
      <w:r w:rsidRPr="007A207B">
        <w:rPr>
          <w:rFonts w:ascii="Century Gothic" w:hAnsi="Century Gothic" w:cs="Arial"/>
          <w:sz w:val="24"/>
          <w:szCs w:val="24"/>
        </w:rPr>
        <w:t>a)determinar</w:t>
      </w:r>
      <w:proofErr w:type="gramEnd"/>
      <w:r w:rsidRPr="007A207B">
        <w:rPr>
          <w:rFonts w:ascii="Century Gothic" w:hAnsi="Century Gothic" w:cs="Arial"/>
          <w:sz w:val="24"/>
          <w:szCs w:val="24"/>
        </w:rPr>
        <w:t xml:space="preserve"> aos estabelecimentos, que </w:t>
      </w:r>
      <w:r w:rsidR="00357B50">
        <w:rPr>
          <w:rFonts w:ascii="Century Gothic" w:hAnsi="Century Gothic" w:cs="Arial"/>
          <w:sz w:val="24"/>
          <w:szCs w:val="24"/>
        </w:rPr>
        <w:t>repassem aos consumidores deste Estado, os percentuais de desconto no preço dos combustíveis, sobretudo no que diz respeito à gasolina e ao diesel, conforme anúncios realizados pela PETROBRAS</w:t>
      </w:r>
      <w:r w:rsidRPr="007A207B">
        <w:rPr>
          <w:rFonts w:ascii="Century Gothic" w:hAnsi="Century Gothic" w:cs="Arial"/>
          <w:sz w:val="24"/>
          <w:szCs w:val="24"/>
        </w:rPr>
        <w:t>;</w:t>
      </w:r>
      <w:r w:rsidR="00DE6721">
        <w:rPr>
          <w:rFonts w:ascii="Century Gothic" w:hAnsi="Century Gothic" w:cs="Arial"/>
          <w:sz w:val="24"/>
          <w:szCs w:val="24"/>
        </w:rPr>
        <w:t xml:space="preserve"> </w:t>
      </w:r>
    </w:p>
    <w:p w14:paraId="243D1262" w14:textId="77777777" w:rsidR="0012795A" w:rsidRDefault="005372E9" w:rsidP="007A207B">
      <w:pPr>
        <w:spacing w:line="276" w:lineRule="auto"/>
        <w:jc w:val="both"/>
        <w:rPr>
          <w:rFonts w:ascii="Century Gothic" w:hAnsi="Century Gothic" w:cs="Arial"/>
          <w:sz w:val="24"/>
          <w:szCs w:val="24"/>
        </w:rPr>
      </w:pPr>
      <w:r w:rsidRPr="007A207B">
        <w:rPr>
          <w:rFonts w:ascii="Century Gothic" w:hAnsi="Century Gothic" w:cs="Arial"/>
          <w:sz w:val="24"/>
          <w:szCs w:val="24"/>
        </w:rPr>
        <w:t>b)</w:t>
      </w:r>
      <w:r w:rsidR="0012795A" w:rsidRPr="007A207B">
        <w:rPr>
          <w:rFonts w:ascii="Century Gothic" w:hAnsi="Century Gothic" w:cs="Arial"/>
          <w:sz w:val="24"/>
          <w:szCs w:val="24"/>
        </w:rPr>
        <w:t xml:space="preserve"> </w:t>
      </w:r>
      <w:r w:rsidR="00DE6721" w:rsidRPr="007A207B">
        <w:rPr>
          <w:rFonts w:ascii="Century Gothic" w:hAnsi="Century Gothic" w:cs="Arial"/>
          <w:sz w:val="24"/>
          <w:szCs w:val="24"/>
        </w:rPr>
        <w:t>a imposição</w:t>
      </w:r>
      <w:r w:rsidRPr="007A207B">
        <w:rPr>
          <w:rFonts w:ascii="Century Gothic" w:hAnsi="Century Gothic" w:cs="Arial"/>
          <w:sz w:val="24"/>
          <w:szCs w:val="24"/>
        </w:rPr>
        <w:t xml:space="preserve"> de multa diária no valor de R$ 20.000,00 (vinte mil reais), aplicável a cada estabelecimento, em caso de descumprimento das determinações contidas </w:t>
      </w:r>
      <w:r w:rsidR="0012795A">
        <w:rPr>
          <w:rFonts w:ascii="Century Gothic" w:hAnsi="Century Gothic" w:cs="Arial"/>
          <w:sz w:val="24"/>
          <w:szCs w:val="24"/>
        </w:rPr>
        <w:t>na urgência pretendida, bem como decorrente do item a</w:t>
      </w:r>
      <w:r w:rsidRPr="007A207B">
        <w:rPr>
          <w:rFonts w:ascii="Century Gothic" w:hAnsi="Century Gothic" w:cs="Arial"/>
          <w:sz w:val="24"/>
          <w:szCs w:val="24"/>
        </w:rPr>
        <w:t>, cujo valor deverá ser revertido ao Fundo Estadual de Defesa dos Direitos dos Consumidores (Lei 8.044/2003), sem prejuízo de outras sanções cabíveis para assegurar o resultado prático da tutela pretendidas, tais como a suspensão de fornecimento de produtos ou serviços e suspensão temporária de atividade (art. 56, VI e VII, CDC);</w:t>
      </w:r>
    </w:p>
    <w:p w14:paraId="6AAC008C" w14:textId="1458D394" w:rsidR="0012795A" w:rsidRDefault="0012795A" w:rsidP="007A207B">
      <w:pPr>
        <w:spacing w:line="276" w:lineRule="auto"/>
        <w:jc w:val="both"/>
        <w:rPr>
          <w:rFonts w:ascii="Century Gothic" w:hAnsi="Century Gothic" w:cs="Arial"/>
          <w:sz w:val="24"/>
          <w:szCs w:val="24"/>
        </w:rPr>
      </w:pPr>
      <w:r>
        <w:rPr>
          <w:rFonts w:ascii="Century Gothic" w:hAnsi="Century Gothic" w:cs="Arial"/>
          <w:sz w:val="24"/>
          <w:szCs w:val="24"/>
        </w:rPr>
        <w:t>c</w:t>
      </w:r>
      <w:r w:rsidR="005372E9" w:rsidRPr="007A207B">
        <w:rPr>
          <w:rFonts w:ascii="Century Gothic" w:hAnsi="Century Gothic" w:cs="Arial"/>
          <w:sz w:val="24"/>
          <w:szCs w:val="24"/>
        </w:rPr>
        <w:t xml:space="preserve">)condenar cada </w:t>
      </w:r>
      <w:r w:rsidR="00DE6721" w:rsidRPr="007A207B">
        <w:rPr>
          <w:rFonts w:ascii="Century Gothic" w:hAnsi="Century Gothic" w:cs="Arial"/>
          <w:sz w:val="24"/>
          <w:szCs w:val="24"/>
        </w:rPr>
        <w:t>estabelecimento infrator</w:t>
      </w:r>
      <w:r w:rsidR="005372E9" w:rsidRPr="007A207B">
        <w:rPr>
          <w:rFonts w:ascii="Century Gothic" w:hAnsi="Century Gothic" w:cs="Arial"/>
          <w:sz w:val="24"/>
          <w:szCs w:val="24"/>
        </w:rPr>
        <w:t xml:space="preserve"> promovido a pagar, a título de reparação por danos morais</w:t>
      </w:r>
      <w:r w:rsidR="00311C17">
        <w:rPr>
          <w:rFonts w:ascii="Century Gothic" w:hAnsi="Century Gothic" w:cs="Arial"/>
          <w:sz w:val="24"/>
          <w:szCs w:val="24"/>
        </w:rPr>
        <w:t xml:space="preserve"> e sociais</w:t>
      </w:r>
      <w:r w:rsidR="005372E9" w:rsidRPr="007A207B">
        <w:rPr>
          <w:rFonts w:ascii="Century Gothic" w:hAnsi="Century Gothic" w:cs="Arial"/>
          <w:sz w:val="24"/>
          <w:szCs w:val="24"/>
        </w:rPr>
        <w:t xml:space="preserve"> coletivos, a quantia de R$ </w:t>
      </w:r>
      <w:r w:rsidR="00311C17">
        <w:rPr>
          <w:rFonts w:ascii="Century Gothic" w:hAnsi="Century Gothic" w:cs="Arial"/>
          <w:sz w:val="24"/>
          <w:szCs w:val="24"/>
        </w:rPr>
        <w:t>10</w:t>
      </w:r>
      <w:r w:rsidR="005372E9" w:rsidRPr="007A207B">
        <w:rPr>
          <w:rFonts w:ascii="Century Gothic" w:hAnsi="Century Gothic" w:cs="Arial"/>
          <w:sz w:val="24"/>
          <w:szCs w:val="24"/>
        </w:rPr>
        <w:t>0.000,00 (</w:t>
      </w:r>
      <w:r w:rsidR="00311C17">
        <w:rPr>
          <w:rFonts w:ascii="Century Gothic" w:hAnsi="Century Gothic" w:cs="Arial"/>
          <w:sz w:val="24"/>
          <w:szCs w:val="24"/>
        </w:rPr>
        <w:t>cem</w:t>
      </w:r>
      <w:r w:rsidR="005372E9" w:rsidRPr="007A207B">
        <w:rPr>
          <w:rFonts w:ascii="Century Gothic" w:hAnsi="Century Gothic" w:cs="Arial"/>
          <w:sz w:val="24"/>
          <w:szCs w:val="24"/>
        </w:rPr>
        <w:t xml:space="preserve"> mil reais)</w:t>
      </w:r>
      <w:r w:rsidR="00311C17">
        <w:rPr>
          <w:rFonts w:ascii="Century Gothic" w:hAnsi="Century Gothic" w:cs="Arial"/>
          <w:sz w:val="24"/>
          <w:szCs w:val="24"/>
        </w:rPr>
        <w:t>, para os postos, e R$1.000.000,00 (</w:t>
      </w:r>
      <w:proofErr w:type="spellStart"/>
      <w:r w:rsidR="00311C17">
        <w:rPr>
          <w:rFonts w:ascii="Century Gothic" w:hAnsi="Century Gothic" w:cs="Arial"/>
          <w:sz w:val="24"/>
          <w:szCs w:val="24"/>
        </w:rPr>
        <w:t>hum</w:t>
      </w:r>
      <w:proofErr w:type="spellEnd"/>
      <w:r w:rsidR="00311C17">
        <w:rPr>
          <w:rFonts w:ascii="Century Gothic" w:hAnsi="Century Gothic" w:cs="Arial"/>
          <w:sz w:val="24"/>
          <w:szCs w:val="24"/>
        </w:rPr>
        <w:t xml:space="preserve"> milhão de reais), para cada distribuidora</w:t>
      </w:r>
      <w:r w:rsidR="005372E9" w:rsidRPr="007A207B">
        <w:rPr>
          <w:rFonts w:ascii="Century Gothic" w:hAnsi="Century Gothic" w:cs="Arial"/>
          <w:sz w:val="24"/>
          <w:szCs w:val="24"/>
        </w:rPr>
        <w:t>, cujos valores deverão ser revertidos ao Fundo Estadual de Defesa dos Direitos dos Consumidores (Lei 8.044/2003);</w:t>
      </w:r>
    </w:p>
    <w:p w14:paraId="2B128CD9" w14:textId="639DD932" w:rsidR="005372E9" w:rsidRPr="007A207B" w:rsidRDefault="0012795A" w:rsidP="007A207B">
      <w:pPr>
        <w:spacing w:line="276" w:lineRule="auto"/>
        <w:jc w:val="both"/>
        <w:rPr>
          <w:rFonts w:ascii="Century Gothic" w:hAnsi="Century Gothic" w:cs="Arial"/>
          <w:sz w:val="24"/>
          <w:szCs w:val="24"/>
        </w:rPr>
      </w:pPr>
      <w:r>
        <w:rPr>
          <w:rFonts w:ascii="Century Gothic" w:hAnsi="Century Gothic" w:cs="Arial"/>
          <w:sz w:val="24"/>
          <w:szCs w:val="24"/>
        </w:rPr>
        <w:lastRenderedPageBreak/>
        <w:t>d</w:t>
      </w:r>
      <w:r w:rsidR="005372E9" w:rsidRPr="007A207B">
        <w:rPr>
          <w:rFonts w:ascii="Century Gothic" w:hAnsi="Century Gothic" w:cs="Arial"/>
          <w:sz w:val="24"/>
          <w:szCs w:val="24"/>
        </w:rPr>
        <w:t>)condenar, genericamente, os requeridos ao pagamento de indenização aos consumidores que, comprovadamente, suportaram danos individuais patrimoniais, em ulterior fase de liquidação;</w:t>
      </w:r>
    </w:p>
    <w:p w14:paraId="4B1D0614" w14:textId="77777777" w:rsidR="00C03FA9" w:rsidRDefault="005372E9" w:rsidP="007A207B">
      <w:pPr>
        <w:spacing w:line="276" w:lineRule="auto"/>
        <w:jc w:val="both"/>
        <w:rPr>
          <w:rFonts w:ascii="Century Gothic" w:hAnsi="Century Gothic" w:cs="Arial"/>
          <w:sz w:val="24"/>
          <w:szCs w:val="24"/>
        </w:rPr>
      </w:pPr>
      <w:r w:rsidRPr="007A207B">
        <w:rPr>
          <w:rFonts w:ascii="Century Gothic" w:hAnsi="Century Gothic" w:cs="Arial"/>
          <w:sz w:val="24"/>
          <w:szCs w:val="24"/>
        </w:rPr>
        <w:t>IV -</w:t>
      </w:r>
      <w:r w:rsidR="0012795A">
        <w:rPr>
          <w:rFonts w:ascii="Century Gothic" w:hAnsi="Century Gothic" w:cs="Arial"/>
          <w:sz w:val="24"/>
          <w:szCs w:val="24"/>
        </w:rPr>
        <w:t xml:space="preserve"> </w:t>
      </w:r>
      <w:proofErr w:type="gramStart"/>
      <w:r w:rsidRPr="007A207B">
        <w:rPr>
          <w:rFonts w:ascii="Century Gothic" w:hAnsi="Century Gothic" w:cs="Arial"/>
          <w:sz w:val="24"/>
          <w:szCs w:val="24"/>
        </w:rPr>
        <w:t>a</w:t>
      </w:r>
      <w:proofErr w:type="gramEnd"/>
      <w:r w:rsidRPr="007A207B">
        <w:rPr>
          <w:rFonts w:ascii="Century Gothic" w:hAnsi="Century Gothic" w:cs="Arial"/>
          <w:sz w:val="24"/>
          <w:szCs w:val="24"/>
        </w:rPr>
        <w:t xml:space="preserve"> inversão do ônus da prova </w:t>
      </w:r>
      <w:r w:rsidR="00DE6721">
        <w:rPr>
          <w:rFonts w:ascii="Century Gothic" w:hAnsi="Century Gothic" w:cs="Arial"/>
          <w:sz w:val="24"/>
          <w:szCs w:val="24"/>
        </w:rPr>
        <w:t xml:space="preserve">em </w:t>
      </w:r>
      <w:r w:rsidRPr="007A207B">
        <w:rPr>
          <w:rFonts w:ascii="Century Gothic" w:hAnsi="Century Gothic" w:cs="Arial"/>
          <w:sz w:val="24"/>
          <w:szCs w:val="24"/>
        </w:rPr>
        <w:t>favor dos</w:t>
      </w:r>
      <w:r w:rsidR="00DE6721">
        <w:rPr>
          <w:rFonts w:ascii="Century Gothic" w:hAnsi="Century Gothic" w:cs="Arial"/>
          <w:sz w:val="24"/>
          <w:szCs w:val="24"/>
        </w:rPr>
        <w:t xml:space="preserve"> </w:t>
      </w:r>
      <w:r w:rsidRPr="007A207B">
        <w:rPr>
          <w:rFonts w:ascii="Century Gothic" w:hAnsi="Century Gothic" w:cs="Arial"/>
          <w:sz w:val="24"/>
          <w:szCs w:val="24"/>
        </w:rPr>
        <w:t>autores, nos termos do artigo 6º, VIII, da Lei nº 8.078/90;</w:t>
      </w:r>
      <w:r w:rsidR="00C03FA9">
        <w:rPr>
          <w:rFonts w:ascii="Century Gothic" w:hAnsi="Century Gothic" w:cs="Arial"/>
          <w:sz w:val="24"/>
          <w:szCs w:val="24"/>
        </w:rPr>
        <w:t xml:space="preserve"> </w:t>
      </w:r>
    </w:p>
    <w:p w14:paraId="1F48FE28" w14:textId="443F4A95" w:rsidR="0012795A" w:rsidRDefault="005372E9" w:rsidP="007A207B">
      <w:pPr>
        <w:spacing w:line="276" w:lineRule="auto"/>
        <w:jc w:val="both"/>
        <w:rPr>
          <w:rFonts w:ascii="Century Gothic" w:hAnsi="Century Gothic" w:cs="Arial"/>
          <w:sz w:val="24"/>
          <w:szCs w:val="24"/>
        </w:rPr>
      </w:pPr>
      <w:r w:rsidRPr="007A207B">
        <w:rPr>
          <w:rFonts w:ascii="Century Gothic" w:hAnsi="Century Gothic" w:cs="Arial"/>
          <w:sz w:val="24"/>
          <w:szCs w:val="24"/>
        </w:rPr>
        <w:t>V -</w:t>
      </w:r>
      <w:proofErr w:type="gramStart"/>
      <w:r w:rsidRPr="007A207B">
        <w:rPr>
          <w:rFonts w:ascii="Century Gothic" w:hAnsi="Century Gothic" w:cs="Arial"/>
          <w:sz w:val="24"/>
          <w:szCs w:val="24"/>
        </w:rPr>
        <w:t>a</w:t>
      </w:r>
      <w:proofErr w:type="gramEnd"/>
      <w:r w:rsidRPr="007A207B">
        <w:rPr>
          <w:rFonts w:ascii="Century Gothic" w:hAnsi="Century Gothic" w:cs="Arial"/>
          <w:sz w:val="24"/>
          <w:szCs w:val="24"/>
        </w:rPr>
        <w:t xml:space="preserve"> publicação do edital ao qual se refere o art. 94 do CDC;</w:t>
      </w:r>
    </w:p>
    <w:p w14:paraId="240F24BF" w14:textId="77777777" w:rsidR="0012795A" w:rsidRDefault="005372E9" w:rsidP="007A207B">
      <w:pPr>
        <w:spacing w:line="276" w:lineRule="auto"/>
        <w:jc w:val="both"/>
        <w:rPr>
          <w:rFonts w:ascii="Century Gothic" w:hAnsi="Century Gothic" w:cs="Arial"/>
          <w:sz w:val="24"/>
          <w:szCs w:val="24"/>
        </w:rPr>
      </w:pPr>
      <w:r w:rsidRPr="007A207B">
        <w:rPr>
          <w:rFonts w:ascii="Century Gothic" w:hAnsi="Century Gothic" w:cs="Arial"/>
          <w:sz w:val="24"/>
          <w:szCs w:val="24"/>
        </w:rPr>
        <w:t>VI–</w:t>
      </w:r>
      <w:r w:rsidR="0012795A">
        <w:rPr>
          <w:rFonts w:ascii="Century Gothic" w:hAnsi="Century Gothic" w:cs="Arial"/>
          <w:sz w:val="24"/>
          <w:szCs w:val="24"/>
        </w:rPr>
        <w:t xml:space="preserve"> </w:t>
      </w:r>
      <w:proofErr w:type="gramStart"/>
      <w:r w:rsidRPr="007A207B">
        <w:rPr>
          <w:rFonts w:ascii="Century Gothic" w:hAnsi="Century Gothic" w:cs="Arial"/>
          <w:sz w:val="24"/>
          <w:szCs w:val="24"/>
        </w:rPr>
        <w:t>a</w:t>
      </w:r>
      <w:proofErr w:type="gramEnd"/>
      <w:r w:rsidRPr="007A207B">
        <w:rPr>
          <w:rFonts w:ascii="Century Gothic" w:hAnsi="Century Gothic" w:cs="Arial"/>
          <w:sz w:val="24"/>
          <w:szCs w:val="24"/>
        </w:rPr>
        <w:t xml:space="preserve"> condenação dos requeridos em custas processuais e honorários </w:t>
      </w:r>
      <w:r w:rsidR="00DE6721" w:rsidRPr="007A207B">
        <w:rPr>
          <w:rFonts w:ascii="Century Gothic" w:hAnsi="Century Gothic" w:cs="Arial"/>
          <w:sz w:val="24"/>
          <w:szCs w:val="24"/>
        </w:rPr>
        <w:t>sucumbenciais no</w:t>
      </w:r>
      <w:r w:rsidRPr="007A207B">
        <w:rPr>
          <w:rFonts w:ascii="Century Gothic" w:hAnsi="Century Gothic" w:cs="Arial"/>
          <w:sz w:val="24"/>
          <w:szCs w:val="24"/>
        </w:rPr>
        <w:t xml:space="preserve"> percentual máximo previsto em lei, em favor do Fundo de Aparelhamento da Defensoria Pública do Estado do </w:t>
      </w:r>
      <w:r w:rsidR="0012795A">
        <w:rPr>
          <w:rFonts w:ascii="Century Gothic" w:hAnsi="Century Gothic" w:cs="Arial"/>
          <w:sz w:val="24"/>
          <w:szCs w:val="24"/>
        </w:rPr>
        <w:t>Amazonas</w:t>
      </w:r>
      <w:r w:rsidRPr="007A207B">
        <w:rPr>
          <w:rFonts w:ascii="Century Gothic" w:hAnsi="Century Gothic" w:cs="Arial"/>
          <w:sz w:val="24"/>
          <w:szCs w:val="24"/>
        </w:rPr>
        <w:t>, nos termos da Lei Estadual</w:t>
      </w:r>
      <w:r w:rsidR="00DE6721">
        <w:rPr>
          <w:rFonts w:ascii="Century Gothic" w:hAnsi="Century Gothic" w:cs="Arial"/>
          <w:sz w:val="24"/>
          <w:szCs w:val="24"/>
        </w:rPr>
        <w:t xml:space="preserve"> </w:t>
      </w:r>
      <w:r w:rsidR="0012795A">
        <w:rPr>
          <w:rFonts w:ascii="Century Gothic" w:hAnsi="Century Gothic" w:cs="Arial"/>
          <w:sz w:val="24"/>
          <w:szCs w:val="24"/>
        </w:rPr>
        <w:t>correspondente</w:t>
      </w:r>
      <w:r w:rsidRPr="007A207B">
        <w:rPr>
          <w:rFonts w:ascii="Century Gothic" w:hAnsi="Century Gothic" w:cs="Arial"/>
          <w:sz w:val="24"/>
          <w:szCs w:val="24"/>
        </w:rPr>
        <w:t>.</w:t>
      </w:r>
    </w:p>
    <w:p w14:paraId="5DD4D0C5" w14:textId="76AE9ECD" w:rsidR="00DE6721" w:rsidRDefault="005372E9" w:rsidP="007A207B">
      <w:pPr>
        <w:spacing w:line="276" w:lineRule="auto"/>
        <w:jc w:val="both"/>
        <w:rPr>
          <w:rFonts w:ascii="Century Gothic" w:hAnsi="Century Gothic" w:cs="Arial"/>
          <w:sz w:val="24"/>
          <w:szCs w:val="24"/>
        </w:rPr>
      </w:pPr>
      <w:r w:rsidRPr="007A207B">
        <w:rPr>
          <w:rFonts w:ascii="Century Gothic" w:hAnsi="Century Gothic" w:cs="Arial"/>
          <w:sz w:val="24"/>
          <w:szCs w:val="24"/>
        </w:rPr>
        <w:t>Protesta-se pela</w:t>
      </w:r>
      <w:r w:rsidR="00DE6721">
        <w:rPr>
          <w:rFonts w:ascii="Century Gothic" w:hAnsi="Century Gothic" w:cs="Arial"/>
          <w:sz w:val="24"/>
          <w:szCs w:val="24"/>
        </w:rPr>
        <w:t xml:space="preserve"> </w:t>
      </w:r>
      <w:r w:rsidRPr="007A207B">
        <w:rPr>
          <w:rFonts w:ascii="Century Gothic" w:hAnsi="Century Gothic" w:cs="Arial"/>
          <w:sz w:val="24"/>
          <w:szCs w:val="24"/>
        </w:rPr>
        <w:t>produção de todas as provas admitidas em direitos, com destaque para a prova documental, documental suplementar, testemunhal, depoimento pessoal e pericial, se necessária.</w:t>
      </w:r>
    </w:p>
    <w:p w14:paraId="033EC8D7" w14:textId="77777777" w:rsidR="007A207B" w:rsidRPr="00CA1B0E" w:rsidRDefault="007A207B" w:rsidP="007A207B">
      <w:pPr>
        <w:pStyle w:val="NormalWeb"/>
        <w:spacing w:before="0" w:beforeAutospacing="0" w:after="160" w:afterAutospacing="0" w:line="276" w:lineRule="auto"/>
        <w:jc w:val="both"/>
        <w:rPr>
          <w:rFonts w:ascii="Century Gothic" w:hAnsi="Century Gothic"/>
        </w:rPr>
      </w:pPr>
      <w:r w:rsidRPr="00CA1B0E">
        <w:rPr>
          <w:rFonts w:ascii="Century Gothic" w:hAnsi="Century Gothic"/>
          <w:color w:val="000000"/>
        </w:rPr>
        <w:t>DEMAIS REQUERIMENTOS</w:t>
      </w:r>
    </w:p>
    <w:p w14:paraId="45C7B018" w14:textId="4A7801CB" w:rsidR="007A207B" w:rsidRPr="007A207B" w:rsidRDefault="007A207B" w:rsidP="007A207B">
      <w:pPr>
        <w:pStyle w:val="NormalWeb"/>
        <w:spacing w:before="0" w:beforeAutospacing="0" w:after="160" w:afterAutospacing="0" w:line="276" w:lineRule="auto"/>
        <w:jc w:val="both"/>
        <w:rPr>
          <w:rFonts w:ascii="Century Gothic" w:hAnsi="Century Gothic"/>
        </w:rPr>
      </w:pPr>
      <w:r w:rsidRPr="007A207B">
        <w:rPr>
          <w:rFonts w:ascii="Century Gothic" w:hAnsi="Century Gothic"/>
          <w:color w:val="000000"/>
        </w:rPr>
        <w:t>Requerem a citação das Rés para se manifestarem quanto à esta exordial.</w:t>
      </w:r>
    </w:p>
    <w:p w14:paraId="45C76A5E" w14:textId="77777777" w:rsidR="007A207B" w:rsidRPr="007A207B" w:rsidRDefault="007A207B" w:rsidP="007A207B">
      <w:pPr>
        <w:pStyle w:val="NormalWeb"/>
        <w:spacing w:before="0" w:beforeAutospacing="0" w:after="160" w:afterAutospacing="0" w:line="276" w:lineRule="auto"/>
        <w:jc w:val="both"/>
        <w:rPr>
          <w:rFonts w:ascii="Century Gothic" w:hAnsi="Century Gothic"/>
        </w:rPr>
      </w:pPr>
      <w:r w:rsidRPr="007A207B">
        <w:rPr>
          <w:rFonts w:ascii="Century Gothic" w:hAnsi="Century Gothic"/>
          <w:color w:val="000000"/>
        </w:rPr>
        <w:t>Requerem a intimação pessoal dos atos do processo, bem como a contagem especial dos prazos processuais.</w:t>
      </w:r>
    </w:p>
    <w:p w14:paraId="0E4874FD" w14:textId="77777777" w:rsidR="007A207B" w:rsidRPr="007A207B" w:rsidRDefault="007A207B" w:rsidP="007A207B">
      <w:pPr>
        <w:pStyle w:val="NormalWeb"/>
        <w:spacing w:before="0" w:beforeAutospacing="0" w:after="160" w:afterAutospacing="0" w:line="276" w:lineRule="auto"/>
        <w:jc w:val="both"/>
        <w:rPr>
          <w:rFonts w:ascii="Century Gothic" w:hAnsi="Century Gothic"/>
        </w:rPr>
      </w:pPr>
      <w:r w:rsidRPr="007A207B">
        <w:rPr>
          <w:rFonts w:ascii="Century Gothic" w:hAnsi="Century Gothic"/>
          <w:color w:val="000000"/>
        </w:rPr>
        <w:t>Requerem a dispensa do pagamento de custas e despesas judiciais, conforme o estabelecido no art. 18 da Lei nº 7.347/1985.</w:t>
      </w:r>
    </w:p>
    <w:p w14:paraId="0CBCC36A" w14:textId="77777777" w:rsidR="007A207B" w:rsidRPr="007A207B" w:rsidRDefault="007A207B" w:rsidP="007A207B">
      <w:pPr>
        <w:pStyle w:val="NormalWeb"/>
        <w:spacing w:before="0" w:beforeAutospacing="0" w:after="160" w:afterAutospacing="0" w:line="276" w:lineRule="auto"/>
        <w:jc w:val="both"/>
        <w:rPr>
          <w:rFonts w:ascii="Century Gothic" w:hAnsi="Century Gothic"/>
        </w:rPr>
      </w:pPr>
      <w:r w:rsidRPr="007A207B">
        <w:rPr>
          <w:rFonts w:ascii="Century Gothic" w:hAnsi="Century Gothic"/>
          <w:color w:val="000000"/>
        </w:rPr>
        <w:t>Requerem, em respeito à norma insculpida no art. 94 do Código de Defesa do Consumidor, que seja determinada publicação de edital na Imprensa Oficial, assim como em jornal de grande circulação, sem prejuízo da ampla divulgação pelos veículos de comunicação social.</w:t>
      </w:r>
    </w:p>
    <w:p w14:paraId="18A36327" w14:textId="16714942" w:rsidR="00CD0091" w:rsidRPr="007A207B" w:rsidRDefault="00CD0091" w:rsidP="00CD0091">
      <w:pPr>
        <w:spacing w:line="276" w:lineRule="auto"/>
        <w:jc w:val="both"/>
        <w:rPr>
          <w:rFonts w:ascii="Century Gothic" w:hAnsi="Century Gothic" w:cs="Arial"/>
          <w:sz w:val="24"/>
          <w:szCs w:val="24"/>
        </w:rPr>
      </w:pPr>
      <w:r w:rsidRPr="007A207B">
        <w:rPr>
          <w:rFonts w:ascii="Century Gothic" w:hAnsi="Century Gothic" w:cs="Arial"/>
          <w:sz w:val="24"/>
          <w:szCs w:val="24"/>
        </w:rPr>
        <w:t>Dá-se a causa o valor de R$</w:t>
      </w:r>
      <w:r w:rsidR="00B97FD3">
        <w:rPr>
          <w:rFonts w:ascii="Century Gothic" w:hAnsi="Century Gothic" w:cs="Arial"/>
          <w:sz w:val="24"/>
          <w:szCs w:val="24"/>
        </w:rPr>
        <w:t xml:space="preserve">23.500.000,00 </w:t>
      </w:r>
      <w:r w:rsidRPr="007A207B">
        <w:rPr>
          <w:rFonts w:ascii="Century Gothic" w:hAnsi="Century Gothic" w:cs="Arial"/>
          <w:sz w:val="24"/>
          <w:szCs w:val="24"/>
        </w:rPr>
        <w:t>(</w:t>
      </w:r>
      <w:r w:rsidR="00B97FD3">
        <w:rPr>
          <w:rFonts w:ascii="Century Gothic" w:hAnsi="Century Gothic" w:cs="Arial"/>
          <w:sz w:val="24"/>
          <w:szCs w:val="24"/>
        </w:rPr>
        <w:t>vinte e três milhões e quinhentos mil reais</w:t>
      </w:r>
      <w:r w:rsidRPr="007A207B">
        <w:rPr>
          <w:rFonts w:ascii="Century Gothic" w:hAnsi="Century Gothic" w:cs="Arial"/>
          <w:sz w:val="24"/>
          <w:szCs w:val="24"/>
        </w:rPr>
        <w:t>).</w:t>
      </w:r>
    </w:p>
    <w:p w14:paraId="04C18861" w14:textId="161598F5" w:rsidR="007A207B" w:rsidRPr="007A207B" w:rsidRDefault="007A207B" w:rsidP="007A207B">
      <w:pPr>
        <w:pStyle w:val="NormalWeb"/>
        <w:spacing w:before="0" w:beforeAutospacing="0" w:after="160" w:afterAutospacing="0" w:line="276" w:lineRule="auto"/>
        <w:jc w:val="both"/>
        <w:rPr>
          <w:rFonts w:ascii="Century Gothic" w:hAnsi="Century Gothic"/>
        </w:rPr>
      </w:pPr>
      <w:r w:rsidRPr="007A207B">
        <w:rPr>
          <w:rFonts w:ascii="Century Gothic" w:hAnsi="Century Gothic"/>
          <w:color w:val="000000"/>
        </w:rPr>
        <w:t>Nestes Termos,</w:t>
      </w:r>
      <w:r w:rsidR="00CD0091">
        <w:rPr>
          <w:rFonts w:ascii="Century Gothic" w:hAnsi="Century Gothic"/>
          <w:color w:val="000000"/>
        </w:rPr>
        <w:t xml:space="preserve"> </w:t>
      </w:r>
      <w:r w:rsidRPr="007A207B">
        <w:rPr>
          <w:rFonts w:ascii="Century Gothic" w:hAnsi="Century Gothic"/>
          <w:color w:val="000000"/>
        </w:rPr>
        <w:t>Pede Deferimento.</w:t>
      </w:r>
    </w:p>
    <w:p w14:paraId="0F24F9D8" w14:textId="77777777" w:rsidR="006E69C3" w:rsidRDefault="006E69C3" w:rsidP="003D0DA0">
      <w:pPr>
        <w:spacing w:after="0" w:line="276" w:lineRule="auto"/>
        <w:jc w:val="center"/>
        <w:rPr>
          <w:rFonts w:ascii="Century Gothic" w:hAnsi="Century Gothic" w:cs="Arial"/>
          <w:sz w:val="24"/>
          <w:szCs w:val="24"/>
        </w:rPr>
      </w:pPr>
    </w:p>
    <w:p w14:paraId="240CE160" w14:textId="640166A1" w:rsidR="00674C8E" w:rsidRPr="00CA1B0E" w:rsidRDefault="00674C8E" w:rsidP="003D0DA0">
      <w:pPr>
        <w:spacing w:after="0" w:line="276" w:lineRule="auto"/>
        <w:jc w:val="center"/>
        <w:rPr>
          <w:rFonts w:ascii="Century Gothic" w:hAnsi="Century Gothic" w:cs="Arial"/>
          <w:i/>
          <w:iCs/>
          <w:sz w:val="24"/>
          <w:szCs w:val="24"/>
        </w:rPr>
      </w:pPr>
      <w:r w:rsidRPr="00CA1B0E">
        <w:rPr>
          <w:rFonts w:ascii="Century Gothic" w:hAnsi="Century Gothic" w:cs="Arial"/>
          <w:i/>
          <w:iCs/>
          <w:sz w:val="24"/>
          <w:szCs w:val="24"/>
        </w:rPr>
        <w:t>Marco Aurélio de Lima Choy</w:t>
      </w:r>
    </w:p>
    <w:p w14:paraId="24CB09FA" w14:textId="721C5173" w:rsidR="00674C8E" w:rsidRPr="00CA1B0E" w:rsidRDefault="00674C8E" w:rsidP="003D0DA0">
      <w:pPr>
        <w:spacing w:after="0" w:line="276" w:lineRule="auto"/>
        <w:jc w:val="center"/>
        <w:rPr>
          <w:rFonts w:ascii="Century Gothic" w:hAnsi="Century Gothic" w:cs="Arial"/>
          <w:i/>
          <w:iCs/>
          <w:sz w:val="24"/>
          <w:szCs w:val="24"/>
        </w:rPr>
      </w:pPr>
      <w:r w:rsidRPr="00CA1B0E">
        <w:rPr>
          <w:rFonts w:ascii="Century Gothic" w:hAnsi="Century Gothic" w:cs="Arial"/>
          <w:i/>
          <w:iCs/>
          <w:sz w:val="24"/>
          <w:szCs w:val="24"/>
        </w:rPr>
        <w:t>Advogado – OAB/AM 4.271</w:t>
      </w:r>
    </w:p>
    <w:p w14:paraId="6795A14A" w14:textId="436DA9BB" w:rsidR="00674C8E" w:rsidRPr="00CA1B0E" w:rsidRDefault="00674C8E" w:rsidP="003D0DA0">
      <w:pPr>
        <w:spacing w:after="0" w:line="276" w:lineRule="auto"/>
        <w:jc w:val="center"/>
        <w:rPr>
          <w:rFonts w:ascii="Century Gothic" w:hAnsi="Century Gothic" w:cs="Arial"/>
          <w:i/>
          <w:iCs/>
          <w:sz w:val="24"/>
          <w:szCs w:val="24"/>
        </w:rPr>
      </w:pPr>
      <w:r w:rsidRPr="00CA1B0E">
        <w:rPr>
          <w:rFonts w:ascii="Century Gothic" w:hAnsi="Century Gothic" w:cs="Arial"/>
          <w:i/>
          <w:iCs/>
          <w:sz w:val="24"/>
          <w:szCs w:val="24"/>
        </w:rPr>
        <w:t>Presidente da OAB/AM</w:t>
      </w:r>
    </w:p>
    <w:p w14:paraId="611535A3" w14:textId="77777777" w:rsidR="00674C8E" w:rsidRPr="00CA1B0E" w:rsidRDefault="00674C8E" w:rsidP="003D0DA0">
      <w:pPr>
        <w:spacing w:after="0" w:line="276" w:lineRule="auto"/>
        <w:jc w:val="center"/>
        <w:rPr>
          <w:rFonts w:ascii="Century Gothic" w:hAnsi="Century Gothic" w:cs="Arial"/>
          <w:i/>
          <w:iCs/>
          <w:sz w:val="24"/>
          <w:szCs w:val="24"/>
        </w:rPr>
      </w:pPr>
    </w:p>
    <w:p w14:paraId="6E03AAA8" w14:textId="77777777" w:rsidR="00674C8E" w:rsidRPr="00CA1B0E" w:rsidRDefault="00674C8E" w:rsidP="003D0DA0">
      <w:pPr>
        <w:spacing w:after="0" w:line="276" w:lineRule="auto"/>
        <w:jc w:val="center"/>
        <w:rPr>
          <w:rFonts w:ascii="Century Gothic" w:hAnsi="Century Gothic" w:cs="Arial"/>
          <w:i/>
          <w:iCs/>
          <w:sz w:val="24"/>
          <w:szCs w:val="24"/>
        </w:rPr>
      </w:pPr>
    </w:p>
    <w:p w14:paraId="417018C0" w14:textId="77777777" w:rsidR="00674C8E" w:rsidRPr="00CA1B0E" w:rsidRDefault="00674C8E" w:rsidP="003D0DA0">
      <w:pPr>
        <w:spacing w:after="0" w:line="276" w:lineRule="auto"/>
        <w:jc w:val="center"/>
        <w:rPr>
          <w:rFonts w:ascii="Century Gothic" w:hAnsi="Century Gothic" w:cs="Arial"/>
          <w:i/>
          <w:iCs/>
          <w:sz w:val="24"/>
          <w:szCs w:val="24"/>
        </w:rPr>
      </w:pPr>
      <w:r w:rsidRPr="00CA1B0E">
        <w:rPr>
          <w:rFonts w:ascii="Century Gothic" w:hAnsi="Century Gothic" w:cs="Arial"/>
          <w:i/>
          <w:iCs/>
          <w:sz w:val="24"/>
          <w:szCs w:val="24"/>
        </w:rPr>
        <w:t>Giordano Cezar Salgado Boaventura</w:t>
      </w:r>
    </w:p>
    <w:p w14:paraId="1354AD6A" w14:textId="77777777" w:rsidR="00674C8E" w:rsidRPr="00CA1B0E" w:rsidRDefault="00674C8E" w:rsidP="003D0DA0">
      <w:pPr>
        <w:spacing w:after="0" w:line="276" w:lineRule="auto"/>
        <w:jc w:val="center"/>
        <w:rPr>
          <w:rFonts w:ascii="Century Gothic" w:hAnsi="Century Gothic" w:cs="Arial"/>
          <w:i/>
          <w:iCs/>
          <w:sz w:val="24"/>
          <w:szCs w:val="24"/>
        </w:rPr>
      </w:pPr>
      <w:r w:rsidRPr="00CA1B0E">
        <w:rPr>
          <w:rFonts w:ascii="Century Gothic" w:hAnsi="Century Gothic" w:cs="Arial"/>
          <w:i/>
          <w:iCs/>
          <w:sz w:val="24"/>
          <w:szCs w:val="24"/>
        </w:rPr>
        <w:t>Advogado – OAB/AM 11.685</w:t>
      </w:r>
    </w:p>
    <w:p w14:paraId="47F6C27C" w14:textId="03F5B564" w:rsidR="00674C8E" w:rsidRPr="00CA1B0E" w:rsidRDefault="00674C8E" w:rsidP="003D0DA0">
      <w:pPr>
        <w:spacing w:after="0" w:line="276" w:lineRule="auto"/>
        <w:jc w:val="center"/>
        <w:rPr>
          <w:rFonts w:ascii="Century Gothic" w:hAnsi="Century Gothic" w:cs="Arial"/>
          <w:i/>
          <w:iCs/>
          <w:sz w:val="24"/>
          <w:szCs w:val="24"/>
        </w:rPr>
      </w:pPr>
      <w:r w:rsidRPr="00CA1B0E">
        <w:rPr>
          <w:rFonts w:ascii="Century Gothic" w:hAnsi="Century Gothic" w:cs="Arial"/>
          <w:i/>
          <w:iCs/>
          <w:sz w:val="24"/>
          <w:szCs w:val="24"/>
        </w:rPr>
        <w:lastRenderedPageBreak/>
        <w:t>Vice-presidente da Comissão de Defesa do Consumidor da OAB/AM</w:t>
      </w:r>
    </w:p>
    <w:p w14:paraId="0D5EAD33" w14:textId="77777777" w:rsidR="00674C8E" w:rsidRPr="00CA1B0E" w:rsidRDefault="00674C8E" w:rsidP="003D0DA0">
      <w:pPr>
        <w:spacing w:after="0" w:line="276" w:lineRule="auto"/>
        <w:jc w:val="center"/>
        <w:rPr>
          <w:rFonts w:ascii="Century Gothic" w:hAnsi="Century Gothic" w:cs="Arial"/>
          <w:i/>
          <w:iCs/>
          <w:sz w:val="24"/>
          <w:szCs w:val="24"/>
        </w:rPr>
      </w:pPr>
    </w:p>
    <w:p w14:paraId="54E84E37" w14:textId="77777777" w:rsidR="00565158" w:rsidRPr="00CA1B0E" w:rsidRDefault="00565158" w:rsidP="003D0DA0">
      <w:pPr>
        <w:spacing w:after="0" w:line="276" w:lineRule="auto"/>
        <w:jc w:val="center"/>
        <w:rPr>
          <w:rFonts w:ascii="Century Gothic" w:hAnsi="Century Gothic" w:cs="Arial"/>
          <w:i/>
          <w:iCs/>
          <w:sz w:val="24"/>
          <w:szCs w:val="24"/>
        </w:rPr>
      </w:pPr>
    </w:p>
    <w:p w14:paraId="7500B781" w14:textId="77777777" w:rsidR="00565158" w:rsidRPr="00CA1B0E" w:rsidRDefault="00565158" w:rsidP="003D0DA0">
      <w:pPr>
        <w:spacing w:after="0" w:line="276" w:lineRule="auto"/>
        <w:jc w:val="center"/>
        <w:rPr>
          <w:rFonts w:ascii="Century Gothic" w:hAnsi="Century Gothic" w:cs="Arial"/>
          <w:i/>
          <w:iCs/>
          <w:sz w:val="24"/>
          <w:szCs w:val="24"/>
        </w:rPr>
      </w:pPr>
    </w:p>
    <w:p w14:paraId="24A82129" w14:textId="6F0D86FE" w:rsidR="005372E9" w:rsidRPr="00CA1B0E" w:rsidRDefault="005372E9" w:rsidP="003D0DA0">
      <w:pPr>
        <w:spacing w:after="0" w:line="276" w:lineRule="auto"/>
        <w:jc w:val="center"/>
        <w:rPr>
          <w:rFonts w:ascii="Century Gothic" w:hAnsi="Century Gothic" w:cs="Arial"/>
          <w:i/>
          <w:iCs/>
          <w:sz w:val="24"/>
          <w:szCs w:val="24"/>
        </w:rPr>
      </w:pPr>
      <w:r w:rsidRPr="00CA1B0E">
        <w:rPr>
          <w:rFonts w:ascii="Century Gothic" w:hAnsi="Century Gothic" w:cs="Arial"/>
          <w:i/>
          <w:iCs/>
          <w:sz w:val="24"/>
          <w:szCs w:val="24"/>
        </w:rPr>
        <w:t>Álvaro</w:t>
      </w:r>
      <w:r w:rsidR="00674C8E" w:rsidRPr="00CA1B0E">
        <w:rPr>
          <w:rFonts w:ascii="Century Gothic" w:hAnsi="Century Gothic" w:cs="Arial"/>
          <w:i/>
          <w:iCs/>
          <w:sz w:val="24"/>
          <w:szCs w:val="24"/>
        </w:rPr>
        <w:t xml:space="preserve"> João</w:t>
      </w:r>
      <w:r w:rsidRPr="00CA1B0E">
        <w:rPr>
          <w:rFonts w:ascii="Century Gothic" w:hAnsi="Century Gothic" w:cs="Arial"/>
          <w:i/>
          <w:iCs/>
          <w:sz w:val="24"/>
          <w:szCs w:val="24"/>
        </w:rPr>
        <w:t xml:space="preserve"> Campelo</w:t>
      </w:r>
      <w:r w:rsidR="00674C8E" w:rsidRPr="00CA1B0E">
        <w:rPr>
          <w:rFonts w:ascii="Century Gothic" w:hAnsi="Century Gothic" w:cs="Arial"/>
          <w:i/>
          <w:iCs/>
          <w:sz w:val="24"/>
          <w:szCs w:val="24"/>
        </w:rPr>
        <w:t xml:space="preserve"> da Mata</w:t>
      </w:r>
    </w:p>
    <w:p w14:paraId="5CA9D2DD" w14:textId="32A84C47" w:rsidR="00674C8E" w:rsidRPr="00CA1B0E" w:rsidRDefault="00674C8E" w:rsidP="00674C8E">
      <w:pPr>
        <w:spacing w:after="0" w:line="276" w:lineRule="auto"/>
        <w:jc w:val="center"/>
        <w:rPr>
          <w:rFonts w:ascii="Century Gothic" w:hAnsi="Century Gothic" w:cs="Arial"/>
          <w:i/>
          <w:iCs/>
          <w:sz w:val="24"/>
          <w:szCs w:val="24"/>
        </w:rPr>
      </w:pPr>
      <w:r w:rsidRPr="00CA1B0E">
        <w:rPr>
          <w:rFonts w:ascii="Century Gothic" w:hAnsi="Century Gothic" w:cs="Arial"/>
          <w:i/>
          <w:iCs/>
          <w:sz w:val="24"/>
          <w:szCs w:val="24"/>
        </w:rPr>
        <w:t>Advogado – OAB/AM 10.555</w:t>
      </w:r>
    </w:p>
    <w:p w14:paraId="7A0B62DD" w14:textId="7B43B347" w:rsidR="00674C8E" w:rsidRPr="00CA1B0E" w:rsidRDefault="00674C8E" w:rsidP="00674C8E">
      <w:pPr>
        <w:spacing w:after="0" w:line="276" w:lineRule="auto"/>
        <w:jc w:val="center"/>
        <w:rPr>
          <w:rFonts w:ascii="Century Gothic" w:hAnsi="Century Gothic" w:cs="Arial"/>
          <w:i/>
          <w:iCs/>
          <w:sz w:val="24"/>
          <w:szCs w:val="24"/>
        </w:rPr>
      </w:pPr>
      <w:r w:rsidRPr="00CA1B0E">
        <w:rPr>
          <w:rFonts w:ascii="Century Gothic" w:hAnsi="Century Gothic" w:cs="Arial"/>
          <w:i/>
          <w:iCs/>
          <w:sz w:val="24"/>
          <w:szCs w:val="24"/>
        </w:rPr>
        <w:t>Membro da Comissão de Defesa do Consumidor da OAB/AM</w:t>
      </w:r>
    </w:p>
    <w:p w14:paraId="6F419497" w14:textId="41EE50FA" w:rsidR="00565158" w:rsidRPr="00CA1B0E" w:rsidRDefault="00565158" w:rsidP="00674C8E">
      <w:pPr>
        <w:spacing w:after="0" w:line="276" w:lineRule="auto"/>
        <w:jc w:val="center"/>
        <w:rPr>
          <w:rFonts w:ascii="Century Gothic" w:hAnsi="Century Gothic" w:cs="Arial"/>
          <w:i/>
          <w:iCs/>
          <w:sz w:val="24"/>
          <w:szCs w:val="24"/>
        </w:rPr>
      </w:pPr>
    </w:p>
    <w:p w14:paraId="6EA564DA" w14:textId="5A1AFDD3" w:rsidR="00565158" w:rsidRPr="00CA1B0E" w:rsidRDefault="00565158" w:rsidP="00674C8E">
      <w:pPr>
        <w:spacing w:after="0" w:line="276" w:lineRule="auto"/>
        <w:jc w:val="center"/>
        <w:rPr>
          <w:rFonts w:ascii="Century Gothic" w:hAnsi="Century Gothic" w:cs="Arial"/>
          <w:i/>
          <w:iCs/>
          <w:sz w:val="24"/>
          <w:szCs w:val="24"/>
        </w:rPr>
      </w:pPr>
    </w:p>
    <w:p w14:paraId="02EE7200" w14:textId="0171469F" w:rsidR="00565158" w:rsidRPr="00CA1B0E" w:rsidRDefault="00565158" w:rsidP="00565158">
      <w:pPr>
        <w:spacing w:after="0" w:line="276" w:lineRule="auto"/>
        <w:jc w:val="center"/>
        <w:rPr>
          <w:rFonts w:ascii="Century Gothic" w:hAnsi="Century Gothic" w:cs="Arial"/>
          <w:i/>
          <w:iCs/>
          <w:sz w:val="24"/>
          <w:szCs w:val="24"/>
        </w:rPr>
      </w:pPr>
      <w:r w:rsidRPr="00CA1B0E">
        <w:rPr>
          <w:rFonts w:ascii="Century Gothic" w:hAnsi="Century Gothic" w:cs="Arial"/>
          <w:i/>
          <w:iCs/>
          <w:sz w:val="24"/>
          <w:szCs w:val="24"/>
        </w:rPr>
        <w:t>Marco Antonio Nobre Salum</w:t>
      </w:r>
    </w:p>
    <w:p w14:paraId="1098281E" w14:textId="59A0E134" w:rsidR="00565158" w:rsidRPr="00CA1B0E" w:rsidRDefault="00565158" w:rsidP="00565158">
      <w:pPr>
        <w:spacing w:after="0" w:line="276" w:lineRule="auto"/>
        <w:jc w:val="center"/>
        <w:rPr>
          <w:rFonts w:ascii="Century Gothic" w:hAnsi="Century Gothic" w:cs="Arial"/>
          <w:i/>
          <w:iCs/>
          <w:sz w:val="24"/>
          <w:szCs w:val="24"/>
        </w:rPr>
      </w:pPr>
      <w:r w:rsidRPr="00CA1B0E">
        <w:rPr>
          <w:rFonts w:ascii="Century Gothic" w:hAnsi="Century Gothic" w:cs="Arial"/>
          <w:i/>
          <w:iCs/>
          <w:sz w:val="24"/>
          <w:szCs w:val="24"/>
        </w:rPr>
        <w:t>Advogado – OAB/AM 8.416</w:t>
      </w:r>
    </w:p>
    <w:p w14:paraId="3847D0A2" w14:textId="1C935323" w:rsidR="00565158" w:rsidRPr="00CA1B0E" w:rsidRDefault="00565158" w:rsidP="00565158">
      <w:pPr>
        <w:spacing w:after="0" w:line="276" w:lineRule="auto"/>
        <w:jc w:val="center"/>
        <w:rPr>
          <w:rFonts w:ascii="Century Gothic" w:hAnsi="Century Gothic" w:cs="Arial"/>
          <w:i/>
          <w:iCs/>
          <w:sz w:val="24"/>
          <w:szCs w:val="24"/>
        </w:rPr>
      </w:pPr>
      <w:r w:rsidRPr="00CA1B0E">
        <w:rPr>
          <w:rFonts w:ascii="Century Gothic" w:hAnsi="Century Gothic" w:cs="Arial"/>
          <w:i/>
          <w:iCs/>
          <w:sz w:val="24"/>
          <w:szCs w:val="24"/>
        </w:rPr>
        <w:t xml:space="preserve">Membro da Comissão de </w:t>
      </w:r>
      <w:r w:rsidR="00ED55C3">
        <w:rPr>
          <w:rFonts w:ascii="Century Gothic" w:hAnsi="Century Gothic" w:cs="Arial"/>
          <w:i/>
          <w:iCs/>
          <w:sz w:val="24"/>
          <w:szCs w:val="24"/>
        </w:rPr>
        <w:t xml:space="preserve">Nacional </w:t>
      </w:r>
      <w:bookmarkStart w:id="0" w:name="_GoBack"/>
      <w:bookmarkEnd w:id="0"/>
      <w:r w:rsidR="00ED55C3">
        <w:rPr>
          <w:rFonts w:ascii="Century Gothic" w:hAnsi="Century Gothic" w:cs="Arial"/>
          <w:i/>
          <w:iCs/>
          <w:sz w:val="24"/>
          <w:szCs w:val="24"/>
        </w:rPr>
        <w:t xml:space="preserve">de </w:t>
      </w:r>
      <w:r w:rsidRPr="00CA1B0E">
        <w:rPr>
          <w:rFonts w:ascii="Century Gothic" w:hAnsi="Century Gothic" w:cs="Arial"/>
          <w:i/>
          <w:iCs/>
          <w:sz w:val="24"/>
          <w:szCs w:val="24"/>
        </w:rPr>
        <w:t>Defesa do Consumidor d</w:t>
      </w:r>
      <w:r w:rsidR="00ED55C3">
        <w:rPr>
          <w:rFonts w:ascii="Century Gothic" w:hAnsi="Century Gothic" w:cs="Arial"/>
          <w:i/>
          <w:iCs/>
          <w:sz w:val="24"/>
          <w:szCs w:val="24"/>
        </w:rPr>
        <w:t>a OAB</w:t>
      </w:r>
    </w:p>
    <w:p w14:paraId="58886097" w14:textId="77777777" w:rsidR="00565158" w:rsidRDefault="00565158" w:rsidP="00674C8E">
      <w:pPr>
        <w:spacing w:after="0" w:line="276" w:lineRule="auto"/>
        <w:jc w:val="center"/>
        <w:rPr>
          <w:rFonts w:ascii="Century Gothic" w:hAnsi="Century Gothic" w:cs="Arial"/>
          <w:b/>
          <w:bCs/>
          <w:i/>
          <w:iCs/>
          <w:sz w:val="24"/>
          <w:szCs w:val="24"/>
        </w:rPr>
      </w:pPr>
    </w:p>
    <w:p w14:paraId="1DEE5E71" w14:textId="77777777" w:rsidR="00674C8E" w:rsidRPr="00DA2241" w:rsidRDefault="00674C8E" w:rsidP="003D0DA0">
      <w:pPr>
        <w:spacing w:after="0" w:line="276" w:lineRule="auto"/>
        <w:jc w:val="center"/>
        <w:rPr>
          <w:rFonts w:ascii="Century Gothic" w:hAnsi="Century Gothic" w:cs="Arial"/>
          <w:b/>
          <w:bCs/>
          <w:i/>
          <w:iCs/>
          <w:sz w:val="24"/>
          <w:szCs w:val="24"/>
        </w:rPr>
      </w:pPr>
    </w:p>
    <w:p w14:paraId="00E8388B" w14:textId="77777777" w:rsidR="005372E9" w:rsidRPr="00DA2241" w:rsidRDefault="005372E9" w:rsidP="007A207B">
      <w:pPr>
        <w:spacing w:line="276" w:lineRule="auto"/>
        <w:jc w:val="both"/>
        <w:rPr>
          <w:rFonts w:ascii="Century Gothic" w:hAnsi="Century Gothic"/>
          <w:b/>
          <w:bCs/>
          <w:i/>
          <w:iCs/>
          <w:sz w:val="24"/>
          <w:szCs w:val="24"/>
        </w:rPr>
      </w:pPr>
    </w:p>
    <w:sectPr w:rsidR="005372E9" w:rsidRPr="00DA224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A2BDE9" w14:textId="77777777" w:rsidR="00120E30" w:rsidRDefault="00120E30" w:rsidP="005D5A8F">
      <w:pPr>
        <w:spacing w:after="0" w:line="240" w:lineRule="auto"/>
      </w:pPr>
      <w:r>
        <w:separator/>
      </w:r>
    </w:p>
  </w:endnote>
  <w:endnote w:type="continuationSeparator" w:id="0">
    <w:p w14:paraId="20410C06" w14:textId="77777777" w:rsidR="00120E30" w:rsidRDefault="00120E30" w:rsidP="005D5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883F9C" w14:textId="77777777" w:rsidR="00120E30" w:rsidRDefault="00120E30" w:rsidP="005D5A8F">
      <w:pPr>
        <w:spacing w:after="0" w:line="240" w:lineRule="auto"/>
      </w:pPr>
      <w:r>
        <w:separator/>
      </w:r>
    </w:p>
  </w:footnote>
  <w:footnote w:type="continuationSeparator" w:id="0">
    <w:p w14:paraId="056A1959" w14:textId="77777777" w:rsidR="00120E30" w:rsidRDefault="00120E30" w:rsidP="005D5A8F">
      <w:pPr>
        <w:spacing w:after="0" w:line="240" w:lineRule="auto"/>
      </w:pPr>
      <w:r>
        <w:continuationSeparator/>
      </w:r>
    </w:p>
  </w:footnote>
  <w:footnote w:id="1">
    <w:p w14:paraId="0E3DC73A" w14:textId="5F0FC913" w:rsidR="005D5A8F" w:rsidRDefault="005D5A8F">
      <w:pPr>
        <w:pStyle w:val="Textodenotaderodap"/>
      </w:pPr>
      <w:r>
        <w:rPr>
          <w:rStyle w:val="Refdenotaderodap"/>
        </w:rPr>
        <w:footnoteRef/>
      </w:r>
      <w:r>
        <w:t xml:space="preserve"> </w:t>
      </w:r>
      <w:r w:rsidRPr="005D5A8F">
        <w:t>https://extra.globo.com/noticias/economia/petrobras-muda-politica-de-precos-da-gasolina-do-diesel-23735617.html</w:t>
      </w:r>
    </w:p>
  </w:footnote>
  <w:footnote w:id="2">
    <w:p w14:paraId="3DD77712" w14:textId="201AC547" w:rsidR="001E0E76" w:rsidRDefault="001E0E76" w:rsidP="0070729E">
      <w:pPr>
        <w:pStyle w:val="Textodenotaderodap"/>
        <w:jc w:val="both"/>
      </w:pPr>
      <w:r>
        <w:rPr>
          <w:rStyle w:val="Refdenotaderodap"/>
        </w:rPr>
        <w:footnoteRef/>
      </w:r>
      <w:r>
        <w:t xml:space="preserve"> Datas das reduções</w:t>
      </w:r>
      <w:r w:rsidR="00742DB5">
        <w:t xml:space="preserve"> anunciadas pela PETROBRAS</w:t>
      </w:r>
      <w:r>
        <w:t>: 25/05/2019 – 4,4%; 01/06/2019 – 7,16%; 10/06/2019 – 3%.</w:t>
      </w:r>
    </w:p>
  </w:footnote>
  <w:footnote w:id="3">
    <w:p w14:paraId="2F7E8BC7" w14:textId="1AD80122" w:rsidR="00EB1968" w:rsidRDefault="00EB1968">
      <w:pPr>
        <w:pStyle w:val="Textodenotaderodap"/>
      </w:pPr>
      <w:r>
        <w:rPr>
          <w:rStyle w:val="Refdenotaderodap"/>
        </w:rPr>
        <w:footnoteRef/>
      </w:r>
      <w:r>
        <w:t xml:space="preserve"> Os aumentos somaram exatos 15,03% desde junho de 2018, até os dias atuais</w:t>
      </w:r>
      <w:r w:rsidR="009C10C6">
        <w:t>, praticamente de forma simultânea</w:t>
      </w:r>
      <w:r>
        <w:t>.</w:t>
      </w:r>
    </w:p>
  </w:footnote>
  <w:footnote w:id="4">
    <w:p w14:paraId="27D735C9" w14:textId="52DA1E32" w:rsidR="009F4B5B" w:rsidRDefault="009F4B5B">
      <w:pPr>
        <w:pStyle w:val="Textodenotaderodap"/>
      </w:pPr>
      <w:r>
        <w:rPr>
          <w:rStyle w:val="Refdenotaderodap"/>
        </w:rPr>
        <w:footnoteRef/>
      </w:r>
      <w:r>
        <w:t xml:space="preserve"> TOTAL: R$19.500.000,00 (dezenove milhões e quinhentos mil reais).</w:t>
      </w:r>
    </w:p>
  </w:footnote>
  <w:footnote w:id="5">
    <w:p w14:paraId="548FAC15" w14:textId="507D33E1" w:rsidR="007641B3" w:rsidRDefault="007641B3">
      <w:pPr>
        <w:pStyle w:val="Textodenotaderodap"/>
      </w:pPr>
      <w:r>
        <w:rPr>
          <w:rStyle w:val="Refdenotaderodap"/>
        </w:rPr>
        <w:footnoteRef/>
      </w:r>
      <w:r>
        <w:t xml:space="preserve"> TOTAL: R$4.000.000,00 (quatro milhões de reais)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E4176"/>
    <w:multiLevelType w:val="multilevel"/>
    <w:tmpl w:val="3DE4D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DFF123A"/>
    <w:multiLevelType w:val="hybridMultilevel"/>
    <w:tmpl w:val="A646760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lvlOverride w:ilvl="0">
      <w:lvl w:ilvl="0">
        <w:numFmt w:val="upperRoman"/>
        <w:lvlText w:val="%1."/>
        <w:lvlJc w:val="right"/>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9F8"/>
    <w:rsid w:val="00025CBF"/>
    <w:rsid w:val="00034100"/>
    <w:rsid w:val="00067680"/>
    <w:rsid w:val="00067B21"/>
    <w:rsid w:val="000A73A2"/>
    <w:rsid w:val="001142E8"/>
    <w:rsid w:val="00120E30"/>
    <w:rsid w:val="0012795A"/>
    <w:rsid w:val="00194876"/>
    <w:rsid w:val="001A3919"/>
    <w:rsid w:val="001A5CD0"/>
    <w:rsid w:val="001B555A"/>
    <w:rsid w:val="001B7714"/>
    <w:rsid w:val="001D4A03"/>
    <w:rsid w:val="001E0E76"/>
    <w:rsid w:val="00222CF2"/>
    <w:rsid w:val="00232D6A"/>
    <w:rsid w:val="00234626"/>
    <w:rsid w:val="00241AAF"/>
    <w:rsid w:val="002971D1"/>
    <w:rsid w:val="002A13FA"/>
    <w:rsid w:val="002A5DE2"/>
    <w:rsid w:val="00310C47"/>
    <w:rsid w:val="00311C17"/>
    <w:rsid w:val="00320221"/>
    <w:rsid w:val="00331A9A"/>
    <w:rsid w:val="00357B50"/>
    <w:rsid w:val="00391B8B"/>
    <w:rsid w:val="003A1368"/>
    <w:rsid w:val="003C04FE"/>
    <w:rsid w:val="003C324C"/>
    <w:rsid w:val="003D0DA0"/>
    <w:rsid w:val="00403E73"/>
    <w:rsid w:val="00446C1F"/>
    <w:rsid w:val="0045745A"/>
    <w:rsid w:val="004669EE"/>
    <w:rsid w:val="00496079"/>
    <w:rsid w:val="004A0AC5"/>
    <w:rsid w:val="004B19E1"/>
    <w:rsid w:val="004B22BA"/>
    <w:rsid w:val="004B56DC"/>
    <w:rsid w:val="004C3F87"/>
    <w:rsid w:val="004E08F2"/>
    <w:rsid w:val="004E7445"/>
    <w:rsid w:val="004E76A6"/>
    <w:rsid w:val="005175F9"/>
    <w:rsid w:val="005223AE"/>
    <w:rsid w:val="00526A9D"/>
    <w:rsid w:val="005368A9"/>
    <w:rsid w:val="005372E9"/>
    <w:rsid w:val="00565158"/>
    <w:rsid w:val="00571EDD"/>
    <w:rsid w:val="005A224F"/>
    <w:rsid w:val="005D5A8F"/>
    <w:rsid w:val="005D6BFC"/>
    <w:rsid w:val="006322A6"/>
    <w:rsid w:val="00633386"/>
    <w:rsid w:val="006402E9"/>
    <w:rsid w:val="00644507"/>
    <w:rsid w:val="00674C8E"/>
    <w:rsid w:val="006C0EDF"/>
    <w:rsid w:val="006C46C8"/>
    <w:rsid w:val="006D4FEC"/>
    <w:rsid w:val="006E69C3"/>
    <w:rsid w:val="0070729E"/>
    <w:rsid w:val="00742DB5"/>
    <w:rsid w:val="007641B3"/>
    <w:rsid w:val="00777CE4"/>
    <w:rsid w:val="00792F29"/>
    <w:rsid w:val="007A207B"/>
    <w:rsid w:val="007E6601"/>
    <w:rsid w:val="008117EB"/>
    <w:rsid w:val="00816A3C"/>
    <w:rsid w:val="00821555"/>
    <w:rsid w:val="008509C5"/>
    <w:rsid w:val="008B249F"/>
    <w:rsid w:val="00922822"/>
    <w:rsid w:val="00975D55"/>
    <w:rsid w:val="00995F94"/>
    <w:rsid w:val="009C10C6"/>
    <w:rsid w:val="009D1B6A"/>
    <w:rsid w:val="009F02A2"/>
    <w:rsid w:val="009F4B5B"/>
    <w:rsid w:val="00A1738A"/>
    <w:rsid w:val="00A30C23"/>
    <w:rsid w:val="00A44430"/>
    <w:rsid w:val="00A67F27"/>
    <w:rsid w:val="00AA25EA"/>
    <w:rsid w:val="00AA58DE"/>
    <w:rsid w:val="00AB1C81"/>
    <w:rsid w:val="00B56769"/>
    <w:rsid w:val="00B672C8"/>
    <w:rsid w:val="00B97FD3"/>
    <w:rsid w:val="00C03FA9"/>
    <w:rsid w:val="00C340AF"/>
    <w:rsid w:val="00C345C3"/>
    <w:rsid w:val="00C54E84"/>
    <w:rsid w:val="00C6037F"/>
    <w:rsid w:val="00C759F8"/>
    <w:rsid w:val="00CA1997"/>
    <w:rsid w:val="00CA1B0E"/>
    <w:rsid w:val="00CB1295"/>
    <w:rsid w:val="00CB68AC"/>
    <w:rsid w:val="00CD0091"/>
    <w:rsid w:val="00CF29C5"/>
    <w:rsid w:val="00CF371D"/>
    <w:rsid w:val="00D06EDA"/>
    <w:rsid w:val="00D535C2"/>
    <w:rsid w:val="00D76554"/>
    <w:rsid w:val="00D82BF7"/>
    <w:rsid w:val="00D9607E"/>
    <w:rsid w:val="00DA2241"/>
    <w:rsid w:val="00DC091A"/>
    <w:rsid w:val="00DD510A"/>
    <w:rsid w:val="00DE64CE"/>
    <w:rsid w:val="00DE6721"/>
    <w:rsid w:val="00DE79F2"/>
    <w:rsid w:val="00E24656"/>
    <w:rsid w:val="00E263E4"/>
    <w:rsid w:val="00E52DFE"/>
    <w:rsid w:val="00E8032B"/>
    <w:rsid w:val="00E90DD2"/>
    <w:rsid w:val="00EB1968"/>
    <w:rsid w:val="00EB322C"/>
    <w:rsid w:val="00EC56F8"/>
    <w:rsid w:val="00ED55C3"/>
    <w:rsid w:val="00EF051F"/>
    <w:rsid w:val="00F36BB5"/>
    <w:rsid w:val="00FA7BF7"/>
    <w:rsid w:val="00FC0654"/>
    <w:rsid w:val="00FC2D7A"/>
    <w:rsid w:val="00FE5FD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18E4E"/>
  <w15:chartTrackingRefBased/>
  <w15:docId w15:val="{9D96D06B-B032-43E1-95B1-F0C84AEF1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1B555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iPriority w:val="99"/>
    <w:semiHidden/>
    <w:unhideWhenUsed/>
    <w:rsid w:val="005D5A8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5D5A8F"/>
    <w:rPr>
      <w:sz w:val="20"/>
      <w:szCs w:val="20"/>
    </w:rPr>
  </w:style>
  <w:style w:type="character" w:styleId="Refdenotaderodap">
    <w:name w:val="footnote reference"/>
    <w:basedOn w:val="Fontepargpadro"/>
    <w:uiPriority w:val="99"/>
    <w:semiHidden/>
    <w:unhideWhenUsed/>
    <w:rsid w:val="005D5A8F"/>
    <w:rPr>
      <w:vertAlign w:val="superscript"/>
    </w:rPr>
  </w:style>
  <w:style w:type="character" w:styleId="Hyperlink">
    <w:name w:val="Hyperlink"/>
    <w:basedOn w:val="Fontepargpadro"/>
    <w:uiPriority w:val="99"/>
    <w:unhideWhenUsed/>
    <w:rsid w:val="00E24656"/>
    <w:rPr>
      <w:color w:val="0563C1" w:themeColor="hyperlink"/>
      <w:u w:val="single"/>
    </w:rPr>
  </w:style>
  <w:style w:type="character" w:styleId="MenoPendente">
    <w:name w:val="Unresolved Mention"/>
    <w:basedOn w:val="Fontepargpadro"/>
    <w:uiPriority w:val="99"/>
    <w:semiHidden/>
    <w:unhideWhenUsed/>
    <w:rsid w:val="00E24656"/>
    <w:rPr>
      <w:color w:val="605E5C"/>
      <w:shd w:val="clear" w:color="auto" w:fill="E1DFDD"/>
    </w:rPr>
  </w:style>
  <w:style w:type="paragraph" w:styleId="PargrafodaLista">
    <w:name w:val="List Paragraph"/>
    <w:basedOn w:val="Normal"/>
    <w:uiPriority w:val="34"/>
    <w:qFormat/>
    <w:rsid w:val="00AA58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179220">
      <w:bodyDiv w:val="1"/>
      <w:marLeft w:val="0"/>
      <w:marRight w:val="0"/>
      <w:marTop w:val="0"/>
      <w:marBottom w:val="0"/>
      <w:divBdr>
        <w:top w:val="none" w:sz="0" w:space="0" w:color="auto"/>
        <w:left w:val="none" w:sz="0" w:space="0" w:color="auto"/>
        <w:bottom w:val="none" w:sz="0" w:space="0" w:color="auto"/>
        <w:right w:val="none" w:sz="0" w:space="0" w:color="auto"/>
      </w:divBdr>
    </w:div>
    <w:div w:id="865556047">
      <w:bodyDiv w:val="1"/>
      <w:marLeft w:val="0"/>
      <w:marRight w:val="0"/>
      <w:marTop w:val="0"/>
      <w:marBottom w:val="0"/>
      <w:divBdr>
        <w:top w:val="none" w:sz="0" w:space="0" w:color="auto"/>
        <w:left w:val="none" w:sz="0" w:space="0" w:color="auto"/>
        <w:bottom w:val="none" w:sz="0" w:space="0" w:color="auto"/>
        <w:right w:val="none" w:sz="0" w:space="0" w:color="auto"/>
      </w:divBdr>
    </w:div>
    <w:div w:id="1694263601">
      <w:bodyDiv w:val="1"/>
      <w:marLeft w:val="0"/>
      <w:marRight w:val="0"/>
      <w:marTop w:val="0"/>
      <w:marBottom w:val="0"/>
      <w:divBdr>
        <w:top w:val="none" w:sz="0" w:space="0" w:color="auto"/>
        <w:left w:val="none" w:sz="0" w:space="0" w:color="auto"/>
        <w:bottom w:val="none" w:sz="0" w:space="0" w:color="auto"/>
        <w:right w:val="none" w:sz="0" w:space="0" w:color="auto"/>
      </w:divBdr>
    </w:div>
    <w:div w:id="2005475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globo.globo.com/economia/petrobras-anuncia-reducao-de-3-no-preco-da-gasolina-nas-refinarias-23730528" TargetMode="External"/><Relationship Id="rId18" Type="http://schemas.openxmlformats.org/officeDocument/2006/relationships/hyperlink" Target="https://www1.folha.uol.com.br/mercado/2019/07/apos-tres-cortes-petrobras-aumenta-preco-do-diesel-em-39.shtml"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municipioblumenau.com.br/bolsonaro-anuncia-reducao-7-preco-gasolina/"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ndmais.com.br/videos/balanco-geral-florianopolis/petrobras-anuncia-baixa-no-preco-da-gasolina-tipo-a-nas-refinarias/"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8F0AB-4ACE-4020-9297-3B259C689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1806</TotalTime>
  <Pages>42</Pages>
  <Words>13430</Words>
  <Characters>72525</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Salum</dc:creator>
  <cp:keywords/>
  <dc:description/>
  <cp:lastModifiedBy>Marco Salum</cp:lastModifiedBy>
  <cp:revision>122</cp:revision>
  <dcterms:created xsi:type="dcterms:W3CDTF">2019-06-18T13:44:00Z</dcterms:created>
  <dcterms:modified xsi:type="dcterms:W3CDTF">2019-07-08T21:12:00Z</dcterms:modified>
</cp:coreProperties>
</file>